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4F44" w14:textId="0B07AF4A" w:rsidR="005F3713" w:rsidRPr="001E03B9" w:rsidRDefault="00DA553F" w:rsidP="005F3713">
      <w:pPr>
        <w:jc w:val="center"/>
        <w:rPr>
          <w:rFonts w:ascii="Arial" w:hAnsi="Arial" w:cs="Arial"/>
          <w:b/>
          <w:sz w:val="24"/>
          <w:szCs w:val="24"/>
        </w:rPr>
      </w:pPr>
      <w:r w:rsidRPr="001E03B9">
        <w:rPr>
          <w:rFonts w:ascii="Arial" w:hAnsi="Arial" w:cs="Arial"/>
          <w:b/>
          <w:sz w:val="24"/>
          <w:szCs w:val="24"/>
        </w:rPr>
        <w:t xml:space="preserve"> </w:t>
      </w:r>
      <w:bookmarkStart w:id="0" w:name="_Hlk125550139"/>
      <w:r w:rsidR="008A4B58" w:rsidRPr="001E03B9">
        <w:rPr>
          <w:rFonts w:ascii="Arial" w:hAnsi="Arial" w:cs="Arial"/>
          <w:b/>
          <w:sz w:val="24"/>
          <w:szCs w:val="24"/>
        </w:rPr>
        <w:t xml:space="preserve">TÉRMINOS DE REFERENCIA </w:t>
      </w:r>
      <w:r w:rsidR="001A4A44">
        <w:rPr>
          <w:rFonts w:ascii="Arial" w:hAnsi="Arial" w:cs="Arial"/>
          <w:b/>
          <w:sz w:val="24"/>
          <w:szCs w:val="24"/>
        </w:rPr>
        <w:t xml:space="preserve">/ ESPECIFICACIONES TÉCNICA </w:t>
      </w:r>
      <w:r w:rsidR="00BF1AA4" w:rsidRPr="001E03B9">
        <w:rPr>
          <w:rFonts w:ascii="Arial" w:hAnsi="Arial" w:cs="Arial"/>
          <w:b/>
          <w:sz w:val="24"/>
          <w:szCs w:val="24"/>
        </w:rPr>
        <w:t>PARA LA</w:t>
      </w:r>
      <w:r w:rsidR="007A2053" w:rsidRPr="001E03B9">
        <w:rPr>
          <w:rFonts w:ascii="Arial" w:hAnsi="Arial" w:cs="Arial"/>
          <w:b/>
          <w:sz w:val="24"/>
          <w:szCs w:val="24"/>
        </w:rPr>
        <w:t xml:space="preserve"> CONTRATACIÓN DE</w:t>
      </w:r>
      <w:r w:rsidR="00CE30B4" w:rsidRPr="001E03B9">
        <w:rPr>
          <w:rFonts w:ascii="Arial" w:hAnsi="Arial" w:cs="Arial"/>
          <w:b/>
          <w:sz w:val="24"/>
          <w:szCs w:val="24"/>
        </w:rPr>
        <w:t>L</w:t>
      </w:r>
      <w:r w:rsidR="00BF1AA4" w:rsidRPr="001E03B9">
        <w:rPr>
          <w:rFonts w:ascii="Arial" w:hAnsi="Arial" w:cs="Arial"/>
          <w:b/>
          <w:sz w:val="24"/>
          <w:szCs w:val="24"/>
        </w:rPr>
        <w:t xml:space="preserve"> </w:t>
      </w:r>
      <w:r w:rsidR="00D3283B" w:rsidRPr="001E03B9">
        <w:rPr>
          <w:rFonts w:ascii="Arial" w:hAnsi="Arial" w:cs="Arial"/>
          <w:b/>
          <w:sz w:val="24"/>
          <w:szCs w:val="24"/>
        </w:rPr>
        <w:t>“</w:t>
      </w:r>
      <w:r w:rsidR="00907424">
        <w:rPr>
          <w:rFonts w:ascii="Arial" w:hAnsi="Arial" w:cs="Arial"/>
          <w:b/>
          <w:color w:val="808080" w:themeColor="background1" w:themeShade="80"/>
          <w:sz w:val="24"/>
          <w:szCs w:val="24"/>
        </w:rPr>
        <w:t>CXXX</w:t>
      </w:r>
      <w:r w:rsidR="007A2053" w:rsidRPr="001E03B9">
        <w:rPr>
          <w:rFonts w:ascii="Arial" w:hAnsi="Arial" w:cs="Arial"/>
          <w:b/>
          <w:color w:val="808080" w:themeColor="background1" w:themeShade="80"/>
          <w:sz w:val="24"/>
          <w:szCs w:val="24"/>
        </w:rPr>
        <w:t xml:space="preserve"> XXXXXXXXXXXXXXXXXXXXX</w:t>
      </w:r>
      <w:r w:rsidR="00D3283B" w:rsidRPr="001E03B9">
        <w:rPr>
          <w:rFonts w:ascii="Arial" w:hAnsi="Arial" w:cs="Arial"/>
          <w:b/>
          <w:sz w:val="24"/>
          <w:szCs w:val="24"/>
        </w:rPr>
        <w:t>”</w:t>
      </w:r>
    </w:p>
    <w:p w14:paraId="27D46883" w14:textId="77777777" w:rsidR="00801F12" w:rsidRPr="00801F12" w:rsidRDefault="00801F12" w:rsidP="00801F12">
      <w:pPr>
        <w:pStyle w:val="Prrafodelista"/>
        <w:tabs>
          <w:tab w:val="left" w:pos="5171"/>
        </w:tabs>
        <w:ind w:left="426"/>
        <w:jc w:val="both"/>
        <w:rPr>
          <w:rFonts w:ascii="Arial" w:hAnsi="Arial" w:cs="Arial"/>
          <w:b/>
          <w:i/>
        </w:rPr>
      </w:pPr>
    </w:p>
    <w:p w14:paraId="3066787F" w14:textId="39AFC990" w:rsidR="00A83FE8" w:rsidRPr="0048663B" w:rsidRDefault="00BF1AA4" w:rsidP="00D06C81">
      <w:pPr>
        <w:pStyle w:val="Prrafodelista"/>
        <w:numPr>
          <w:ilvl w:val="0"/>
          <w:numId w:val="3"/>
        </w:numPr>
        <w:tabs>
          <w:tab w:val="left" w:pos="5171"/>
        </w:tabs>
        <w:ind w:left="426"/>
        <w:jc w:val="both"/>
        <w:rPr>
          <w:rFonts w:ascii="Arial" w:hAnsi="Arial" w:cs="Arial"/>
          <w:b/>
          <w:i/>
        </w:rPr>
      </w:pPr>
      <w:r w:rsidRPr="0048663B">
        <w:rPr>
          <w:rFonts w:ascii="Arial" w:hAnsi="Arial" w:cs="Arial"/>
          <w:b/>
        </w:rPr>
        <w:t>ANTECEDENTES</w:t>
      </w:r>
    </w:p>
    <w:p w14:paraId="66297601" w14:textId="77777777" w:rsidR="00A83FE8" w:rsidRDefault="00A83FE8" w:rsidP="00A83FE8">
      <w:pPr>
        <w:pStyle w:val="Prrafodelista"/>
        <w:tabs>
          <w:tab w:val="left" w:pos="5171"/>
        </w:tabs>
        <w:ind w:left="426"/>
        <w:jc w:val="both"/>
        <w:rPr>
          <w:rFonts w:ascii="Arial" w:hAnsi="Arial" w:cs="Arial"/>
          <w:b/>
          <w:i/>
          <w:u w:val="single"/>
        </w:rPr>
      </w:pPr>
    </w:p>
    <w:p w14:paraId="5FA0E458" w14:textId="77777777" w:rsidR="00F5552B" w:rsidRPr="00E959C4" w:rsidRDefault="00F5552B" w:rsidP="00F5552B">
      <w:pPr>
        <w:jc w:val="both"/>
        <w:rPr>
          <w:rFonts w:ascii="Arial" w:hAnsi="Arial" w:cs="Arial"/>
          <w:bCs/>
          <w:i/>
        </w:rPr>
      </w:pPr>
      <w:r w:rsidRPr="00E959C4">
        <w:rPr>
          <w:rFonts w:ascii="Arial" w:hAnsi="Arial" w:cs="Arial"/>
          <w:bCs/>
          <w:i/>
        </w:rPr>
        <w:t xml:space="preserve">El Instituto Nacional de Investigación en Salud Pública INSPI, antiguo Instituto de Nacional de Higiene y Medicina Tropical “Leopoldo </w:t>
      </w:r>
      <w:proofErr w:type="spellStart"/>
      <w:r w:rsidRPr="00E959C4">
        <w:rPr>
          <w:rFonts w:ascii="Arial" w:hAnsi="Arial" w:cs="Arial"/>
          <w:bCs/>
          <w:i/>
        </w:rPr>
        <w:t>Izquieta</w:t>
      </w:r>
      <w:proofErr w:type="spellEnd"/>
      <w:r w:rsidRPr="00E959C4">
        <w:rPr>
          <w:rFonts w:ascii="Arial" w:hAnsi="Arial" w:cs="Arial"/>
          <w:bCs/>
          <w:i/>
        </w:rPr>
        <w:t xml:space="preserve">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3A64F7F5" w14:textId="77777777" w:rsidR="00F5552B" w:rsidRPr="00E959C4" w:rsidRDefault="00F5552B" w:rsidP="00F5552B">
      <w:pPr>
        <w:jc w:val="both"/>
        <w:rPr>
          <w:rFonts w:ascii="Arial" w:hAnsi="Arial" w:cs="Arial"/>
          <w:bCs/>
          <w:i/>
        </w:rPr>
      </w:pPr>
      <w:r w:rsidRPr="00E959C4">
        <w:rPr>
          <w:rFonts w:ascii="Arial" w:hAnsi="Arial" w:cs="Arial"/>
          <w:bCs/>
          <w:i/>
        </w:rPr>
        <w:t xml:space="preserve">El Instituto Nacional de Investigación en Salud Pública INSPI, tiene como misión generar, transferir y difundir conocimientos </w:t>
      </w:r>
      <w:proofErr w:type="spellStart"/>
      <w:r w:rsidRPr="00E959C4">
        <w:rPr>
          <w:rFonts w:ascii="Arial" w:hAnsi="Arial" w:cs="Arial"/>
          <w:bCs/>
          <w:i/>
        </w:rPr>
        <w:t>cientíﬁcos</w:t>
      </w:r>
      <w:proofErr w:type="spellEnd"/>
      <w:r w:rsidRPr="00E959C4">
        <w:rPr>
          <w:rFonts w:ascii="Arial" w:hAnsi="Arial" w:cs="Arial"/>
          <w:bCs/>
          <w:i/>
        </w:rPr>
        <w:t xml:space="preserve">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w:t>
      </w:r>
      <w:proofErr w:type="spellStart"/>
      <w:r w:rsidRPr="00E959C4">
        <w:rPr>
          <w:rFonts w:ascii="Arial" w:hAnsi="Arial" w:cs="Arial"/>
          <w:bCs/>
          <w:i/>
        </w:rPr>
        <w:t>ﬁnalidad</w:t>
      </w:r>
      <w:proofErr w:type="spellEnd"/>
      <w:r w:rsidRPr="00E959C4">
        <w:rPr>
          <w:rFonts w:ascii="Arial" w:hAnsi="Arial" w:cs="Arial"/>
          <w:bCs/>
          <w:i/>
        </w:rPr>
        <w:t xml:space="preserve"> de obtener evidencias que contribuyan al fortalecimiento de políticas públicas en salud.</w:t>
      </w:r>
    </w:p>
    <w:p w14:paraId="4E8952BC" w14:textId="62FC0369" w:rsidR="00F5552B" w:rsidRPr="00E959C4" w:rsidRDefault="00F5552B" w:rsidP="00F5552B">
      <w:pPr>
        <w:jc w:val="both"/>
        <w:rPr>
          <w:rFonts w:ascii="Arial" w:hAnsi="Arial" w:cs="Arial"/>
          <w:bCs/>
          <w:i/>
        </w:rPr>
      </w:pPr>
      <w:r w:rsidRPr="00E959C4">
        <w:rPr>
          <w:rFonts w:ascii="Arial" w:hAnsi="Arial" w:cs="Arial"/>
          <w:bCs/>
          <w:i/>
        </w:rPr>
        <w:t>La visión del instituto es ser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0537E33F" w14:textId="77777777" w:rsidR="00F5552B" w:rsidRPr="00E959C4" w:rsidRDefault="00F5552B" w:rsidP="00F5552B">
      <w:pPr>
        <w:jc w:val="both"/>
        <w:rPr>
          <w:rFonts w:ascii="Arial" w:hAnsi="Arial" w:cs="Arial"/>
          <w:bCs/>
          <w:i/>
        </w:rPr>
      </w:pPr>
      <w:r w:rsidRPr="00E959C4">
        <w:rPr>
          <w:rFonts w:ascii="Arial" w:hAnsi="Arial" w:cs="Arial"/>
          <w:bCs/>
          <w:i/>
        </w:rPr>
        <w:t xml:space="preserve">El </w:t>
      </w:r>
      <w:proofErr w:type="spellStart"/>
      <w:r w:rsidRPr="00E959C4">
        <w:rPr>
          <w:rFonts w:ascii="Arial" w:hAnsi="Arial" w:cs="Arial"/>
          <w:bCs/>
          <w:i/>
        </w:rPr>
        <w:t>Inspi</w:t>
      </w:r>
      <w:proofErr w:type="spellEnd"/>
      <w:r w:rsidRPr="00E959C4">
        <w:rPr>
          <w:rFonts w:ascii="Arial" w:hAnsi="Arial" w:cs="Arial"/>
          <w:bCs/>
          <w:i/>
        </w:rPr>
        <w:t xml:space="preserve"> dirige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4C159F68" w14:textId="77777777" w:rsidR="00F5552B" w:rsidRPr="00E959C4" w:rsidRDefault="00F5552B" w:rsidP="00F5552B">
      <w:pPr>
        <w:jc w:val="both"/>
        <w:rPr>
          <w:rFonts w:ascii="Arial" w:hAnsi="Arial" w:cs="Arial"/>
          <w:bCs/>
          <w:i/>
        </w:rPr>
      </w:pPr>
      <w:r w:rsidRPr="00E959C4">
        <w:rPr>
          <w:rFonts w:ascii="Arial" w:hAnsi="Arial" w:cs="Arial"/>
          <w:bCs/>
          <w:i/>
        </w:rPr>
        <w:t>Entre los objetivos estratégicos están los de generar nuevo conocimiento, mediante la ejecución de Investigación y Desarrollo Tecnológico en salud, de acuerdo a las prioridades nacionales para contribuir al Buen Vivir; incrementar la eficiencia y efectividad de la prestación de los servicios de laboratorio especializado de referencia nacional, para contribuir a la vigilancia de la salud pública; y, transferir y difundir los resultados, producto de la Investigación y Desarrollo Tecnológico, generados en el Instituto.</w:t>
      </w:r>
    </w:p>
    <w:p w14:paraId="74914978" w14:textId="77777777" w:rsidR="00F5552B" w:rsidRDefault="00F5552B" w:rsidP="00F5552B">
      <w:pPr>
        <w:jc w:val="both"/>
        <w:rPr>
          <w:rFonts w:ascii="Arial" w:hAnsi="Arial" w:cs="Arial"/>
          <w:bCs/>
          <w:i/>
        </w:rPr>
      </w:pPr>
      <w:r w:rsidRPr="00E959C4">
        <w:rPr>
          <w:rFonts w:ascii="Arial" w:hAnsi="Arial" w:cs="Arial"/>
          <w:bCs/>
          <w:i/>
        </w:rPr>
        <w:t xml:space="preserve">El mayor valor del instituto no está en los equipos, laboratorios, </w:t>
      </w:r>
      <w:proofErr w:type="spellStart"/>
      <w:r w:rsidRPr="00E959C4">
        <w:rPr>
          <w:rFonts w:ascii="Arial" w:hAnsi="Arial" w:cs="Arial"/>
          <w:bCs/>
          <w:i/>
        </w:rPr>
        <w:t>ediﬁcios</w:t>
      </w:r>
      <w:proofErr w:type="spellEnd"/>
      <w:r w:rsidRPr="00E959C4">
        <w:rPr>
          <w:rFonts w:ascii="Arial" w:hAnsi="Arial" w:cs="Arial"/>
          <w:bCs/>
          <w:i/>
        </w:rPr>
        <w:t xml:space="preserve"> o en los resultados de investigación, el mayor valor que tiene el INSPI es su valioso talento humano, comprometido con esta noble Institución.</w:t>
      </w:r>
    </w:p>
    <w:p w14:paraId="1859B304" w14:textId="77777777" w:rsidR="005251C2" w:rsidRDefault="005251C2" w:rsidP="005251C2">
      <w:pPr>
        <w:jc w:val="both"/>
        <w:rPr>
          <w:rFonts w:cs="Arial"/>
          <w:b/>
          <w:bCs/>
          <w:i/>
          <w:iCs/>
          <w:color w:val="808080" w:themeColor="background1" w:themeShade="80"/>
          <w:sz w:val="20"/>
          <w:lang w:eastAsia="es-EC"/>
        </w:rPr>
      </w:pPr>
      <w:r w:rsidRPr="00170CC6">
        <w:rPr>
          <w:rFonts w:cs="Arial"/>
          <w:b/>
          <w:bCs/>
          <w:i/>
          <w:iCs/>
          <w:color w:val="808080" w:themeColor="background1" w:themeShade="80"/>
          <w:sz w:val="20"/>
          <w:lang w:eastAsia="es-EC"/>
        </w:rPr>
        <w:t>Los antecedentes describen el origen de la necesidad, la normativa que le ampara, justificativos e impactos del bien o servicio que se requiere adquirir adjuntando la documentación de respaldo.</w:t>
      </w:r>
    </w:p>
    <w:p w14:paraId="6E00FB23" w14:textId="77777777" w:rsidR="007C307D" w:rsidRPr="00170CC6" w:rsidRDefault="007C307D" w:rsidP="005251C2">
      <w:pPr>
        <w:jc w:val="both"/>
        <w:rPr>
          <w:rFonts w:cs="Arial"/>
          <w:b/>
          <w:bCs/>
          <w:i/>
          <w:iCs/>
          <w:color w:val="808080" w:themeColor="background1" w:themeShade="80"/>
          <w:sz w:val="20"/>
          <w:lang w:eastAsia="es-EC"/>
        </w:rPr>
      </w:pPr>
    </w:p>
    <w:p w14:paraId="04BC87FE" w14:textId="77777777" w:rsidR="00F5552B" w:rsidRPr="0048663B" w:rsidRDefault="00F5552B" w:rsidP="00F5552B">
      <w:pPr>
        <w:jc w:val="both"/>
        <w:rPr>
          <w:rFonts w:ascii="Arial" w:hAnsi="Arial" w:cs="Arial"/>
          <w:b/>
          <w:iCs/>
        </w:rPr>
      </w:pPr>
      <w:r w:rsidRPr="0048663B">
        <w:rPr>
          <w:rFonts w:ascii="Arial" w:hAnsi="Arial" w:cs="Arial"/>
          <w:b/>
          <w:iCs/>
        </w:rPr>
        <w:t>1.1 NORMATIVA LEGAL VIGENTE</w:t>
      </w:r>
    </w:p>
    <w:p w14:paraId="4FB9D771" w14:textId="5E60337C" w:rsidR="00F5552B" w:rsidRPr="00E456EF" w:rsidRDefault="00E959C4" w:rsidP="00F5552B">
      <w:pPr>
        <w:jc w:val="both"/>
        <w:rPr>
          <w:rFonts w:ascii="Arial" w:hAnsi="Arial" w:cs="Arial"/>
          <w:bCs/>
          <w:i/>
        </w:rPr>
      </w:pPr>
      <w:r w:rsidRPr="00E456EF">
        <w:rPr>
          <w:rFonts w:ascii="Arial" w:hAnsi="Arial" w:cs="Arial"/>
          <w:bCs/>
          <w:i/>
        </w:rPr>
        <w:lastRenderedPageBreak/>
        <w:t>CONSTITUCIÓN DE LA REPÚBLICA DEL ECUADOR</w:t>
      </w:r>
    </w:p>
    <w:p w14:paraId="278ADE6C" w14:textId="77777777" w:rsidR="00F5552B" w:rsidRPr="00E456EF" w:rsidRDefault="00F5552B" w:rsidP="00F5552B">
      <w:pPr>
        <w:jc w:val="both"/>
        <w:rPr>
          <w:rFonts w:ascii="Arial" w:hAnsi="Arial" w:cs="Arial"/>
          <w:bCs/>
          <w:i/>
        </w:rPr>
      </w:pPr>
      <w:r w:rsidRPr="00E456EF">
        <w:rPr>
          <w:rFonts w:ascii="Arial" w:hAnsi="Arial" w:cs="Arial"/>
          <w:bCs/>
          <w:i/>
        </w:rPr>
        <w:t>Art. 32.- “La salud es un derecho que garantiza el Estado a través del acceso permanente, oportuno y sin exclusión a programas, acciones y servicios de promoción y Atención Integral de Salud; y que la prestación de los servicios de salud se regirá por los principios de equidad, universalidad, solidaridad, interculturalidad, calidad, eficiencia, eficacia, precaución y bioética, con enfoque de género generacional”</w:t>
      </w:r>
    </w:p>
    <w:p w14:paraId="15839CF2" w14:textId="77777777" w:rsidR="00F5552B" w:rsidRPr="00E456EF" w:rsidRDefault="00F5552B" w:rsidP="00F5552B">
      <w:pPr>
        <w:jc w:val="both"/>
        <w:rPr>
          <w:rFonts w:ascii="Arial" w:hAnsi="Arial" w:cs="Arial"/>
          <w:bCs/>
          <w:i/>
        </w:rPr>
      </w:pPr>
      <w:r w:rsidRPr="00E456EF">
        <w:rPr>
          <w:rFonts w:ascii="Arial" w:hAnsi="Arial" w:cs="Arial"/>
          <w:bCs/>
          <w:i/>
        </w:rPr>
        <w:t>Art. 288.-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14:paraId="75289CDE" w14:textId="7C2A2703" w:rsidR="00F5552B" w:rsidRPr="002F6962" w:rsidRDefault="00E456EF" w:rsidP="00F5552B">
      <w:pPr>
        <w:jc w:val="both"/>
        <w:rPr>
          <w:rFonts w:ascii="Arial" w:hAnsi="Arial" w:cs="Arial"/>
          <w:b/>
          <w:iCs/>
        </w:rPr>
      </w:pPr>
      <w:r w:rsidRPr="002F6962">
        <w:rPr>
          <w:rFonts w:ascii="Arial" w:hAnsi="Arial" w:cs="Arial"/>
          <w:b/>
          <w:iCs/>
        </w:rPr>
        <w:t>LEY ORGÁNICA SISTEMA NACIONAL CONTRATACIÓN PÚBLICA</w:t>
      </w:r>
    </w:p>
    <w:p w14:paraId="3216F041" w14:textId="77777777" w:rsidR="00F5552B" w:rsidRPr="00970F33" w:rsidRDefault="00F5552B" w:rsidP="00F5552B">
      <w:pPr>
        <w:jc w:val="both"/>
        <w:rPr>
          <w:rFonts w:ascii="Arial" w:hAnsi="Arial" w:cs="Arial"/>
          <w:bCs/>
          <w:i/>
        </w:rPr>
      </w:pPr>
      <w:r w:rsidRPr="00970F33">
        <w:rPr>
          <w:rFonts w:ascii="Arial" w:hAnsi="Arial" w:cs="Arial"/>
          <w:bCs/>
          <w:i/>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50BADFA" w14:textId="77777777" w:rsidR="00F5552B" w:rsidRPr="00970F33" w:rsidRDefault="00F5552B" w:rsidP="00F5552B">
      <w:pPr>
        <w:jc w:val="both"/>
        <w:rPr>
          <w:rFonts w:ascii="Arial" w:hAnsi="Arial" w:cs="Arial"/>
          <w:bCs/>
          <w:i/>
        </w:rPr>
      </w:pPr>
      <w:r w:rsidRPr="00970F33">
        <w:rPr>
          <w:rFonts w:ascii="Arial" w:hAnsi="Arial" w:cs="Arial"/>
          <w:bCs/>
          <w:i/>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1C1E2AC9" w14:textId="77777777" w:rsidR="001A4A44" w:rsidRPr="00970F33" w:rsidRDefault="001A4A44" w:rsidP="001A4A44">
      <w:pPr>
        <w:jc w:val="both"/>
        <w:rPr>
          <w:rFonts w:ascii="Arial" w:hAnsi="Arial" w:cs="Arial"/>
          <w:bCs/>
          <w:i/>
        </w:rPr>
      </w:pPr>
      <w:r w:rsidRPr="00970F33">
        <w:rPr>
          <w:rFonts w:ascii="Arial" w:hAnsi="Arial" w:cs="Arial"/>
          <w:bCs/>
          <w:i/>
        </w:rPr>
        <w:t xml:space="preserve">Art. 6.- Definiciones. - (…) 17. Mejor Costo en Bienes o Servicios Normalizados: Oferta </w:t>
      </w:r>
      <w:proofErr w:type="gramStart"/>
      <w:r w:rsidRPr="00970F33">
        <w:rPr>
          <w:rFonts w:ascii="Arial" w:hAnsi="Arial" w:cs="Arial"/>
          <w:bCs/>
          <w:i/>
        </w:rPr>
        <w:t>que</w:t>
      </w:r>
      <w:proofErr w:type="gramEnd"/>
      <w:r w:rsidR="004A0C7C" w:rsidRPr="00970F33">
        <w:rPr>
          <w:rFonts w:ascii="Arial" w:hAnsi="Arial" w:cs="Arial"/>
          <w:bCs/>
          <w:i/>
        </w:rPr>
        <w:t xml:space="preserve"> </w:t>
      </w:r>
      <w:r w:rsidRPr="00970F33">
        <w:rPr>
          <w:rFonts w:ascii="Arial" w:hAnsi="Arial" w:cs="Arial"/>
          <w:bCs/>
          <w:i/>
        </w:rPr>
        <w:t>cumpliendo con todas las especificaciones y requerimientos técnicos, financieros y legales exigidos</w:t>
      </w:r>
      <w:r w:rsidR="004A0C7C" w:rsidRPr="00970F33">
        <w:rPr>
          <w:rFonts w:ascii="Arial" w:hAnsi="Arial" w:cs="Arial"/>
          <w:bCs/>
          <w:i/>
        </w:rPr>
        <w:t xml:space="preserve"> </w:t>
      </w:r>
      <w:r w:rsidRPr="00970F33">
        <w:rPr>
          <w:rFonts w:ascii="Arial" w:hAnsi="Arial" w:cs="Arial"/>
          <w:bCs/>
          <w:i/>
        </w:rPr>
        <w:t>en los documentos precontractuales, oferte el precio más bajo. (…)”</w:t>
      </w:r>
    </w:p>
    <w:p w14:paraId="4C5C2820" w14:textId="77777777" w:rsidR="00DC1E7F" w:rsidRDefault="00DC1E7F" w:rsidP="001A4A44">
      <w:pPr>
        <w:jc w:val="both"/>
        <w:rPr>
          <w:rFonts w:ascii="Arial" w:hAnsi="Arial" w:cs="Arial"/>
          <w:b/>
          <w:i/>
          <w:u w:val="single"/>
        </w:rPr>
      </w:pPr>
    </w:p>
    <w:p w14:paraId="42A03DA6" w14:textId="77777777" w:rsidR="00565971" w:rsidRDefault="008B7931" w:rsidP="008B7931">
      <w:pPr>
        <w:jc w:val="both"/>
        <w:rPr>
          <w:rFonts w:ascii="Arial" w:hAnsi="Arial" w:cs="Arial"/>
          <w:b/>
          <w:iCs/>
        </w:rPr>
      </w:pPr>
      <w:r w:rsidRPr="002F6962">
        <w:rPr>
          <w:rFonts w:ascii="Arial" w:hAnsi="Arial" w:cs="Arial"/>
          <w:b/>
          <w:iCs/>
        </w:rPr>
        <w:t>REGLAMENTO GENERAL A LEY ORGÁNICA DEL SISTEMA NACIONAL DE</w:t>
      </w:r>
      <w:r w:rsidR="00565971" w:rsidRPr="002F6962">
        <w:rPr>
          <w:rFonts w:ascii="Arial" w:hAnsi="Arial" w:cs="Arial"/>
          <w:b/>
          <w:iCs/>
        </w:rPr>
        <w:t xml:space="preserve"> </w:t>
      </w:r>
      <w:r w:rsidRPr="002F6962">
        <w:rPr>
          <w:rFonts w:ascii="Arial" w:hAnsi="Arial" w:cs="Arial"/>
          <w:b/>
          <w:iCs/>
        </w:rPr>
        <w:t>CONTRATACIÓN PÚBLICA:</w:t>
      </w:r>
      <w:r w:rsidR="00565971" w:rsidRPr="002F6962">
        <w:rPr>
          <w:rFonts w:ascii="Arial" w:hAnsi="Arial" w:cs="Arial"/>
          <w:b/>
          <w:iCs/>
        </w:rPr>
        <w:t xml:space="preserve"> </w:t>
      </w:r>
    </w:p>
    <w:p w14:paraId="12D9233E" w14:textId="77777777" w:rsidR="008237BD" w:rsidRPr="006F4AC3" w:rsidRDefault="008237BD" w:rsidP="008237BD">
      <w:pPr>
        <w:jc w:val="both"/>
        <w:rPr>
          <w:rFonts w:ascii="Arial" w:hAnsi="Arial" w:cs="Arial"/>
          <w:i/>
        </w:rPr>
      </w:pPr>
      <w:r w:rsidRPr="006F4AC3">
        <w:rPr>
          <w:rFonts w:ascii="Arial" w:hAnsi="Arial" w:cs="Arial"/>
          <w:i/>
        </w:rPr>
        <w:t>“Art. 149 1. La entidad contratante justificará el requerimiento y levantará las especificaciones técnicas o términ</w:t>
      </w:r>
      <w:r>
        <w:rPr>
          <w:rFonts w:ascii="Arial" w:hAnsi="Arial" w:cs="Arial"/>
          <w:i/>
        </w:rPr>
        <w:t>os de referencia a contratarse;</w:t>
      </w:r>
    </w:p>
    <w:p w14:paraId="2F29B3A7" w14:textId="77777777" w:rsidR="008237BD" w:rsidRPr="006F4AC3" w:rsidRDefault="008237BD" w:rsidP="008237BD">
      <w:pPr>
        <w:jc w:val="both"/>
        <w:rPr>
          <w:rFonts w:ascii="Arial" w:hAnsi="Arial" w:cs="Arial"/>
          <w:i/>
        </w:rPr>
      </w:pPr>
      <w:r w:rsidRPr="006F4AC3">
        <w:rPr>
          <w:rFonts w:ascii="Arial" w:hAnsi="Arial" w:cs="Arial"/>
          <w:i/>
        </w:rPr>
        <w:t>1. Se contará con la determinación del estudio de mercado acorde con lo señalado en el presente Reglamento;</w:t>
      </w:r>
    </w:p>
    <w:p w14:paraId="6DDDD4FF" w14:textId="77777777" w:rsidR="008237BD" w:rsidRPr="006F4AC3" w:rsidRDefault="008237BD" w:rsidP="008237BD">
      <w:pPr>
        <w:jc w:val="both"/>
        <w:rPr>
          <w:rFonts w:ascii="Arial" w:hAnsi="Arial" w:cs="Arial"/>
          <w:i/>
        </w:rPr>
      </w:pPr>
      <w:r w:rsidRPr="006F4AC3">
        <w:rPr>
          <w:rFonts w:ascii="Arial" w:hAnsi="Arial" w:cs="Arial"/>
          <w:i/>
        </w:rPr>
        <w:t>3. No será necesaria la elaboración del pliego, tampoco será necesario la publicación en el PAC, ni el informe de pertinencia y favorabilidad previo a la contratación pública referido en el artículo 22.1 de la Ley Orgánica del Sistema Nacional de Contrata</w:t>
      </w:r>
      <w:r>
        <w:rPr>
          <w:rFonts w:ascii="Arial" w:hAnsi="Arial" w:cs="Arial"/>
          <w:i/>
        </w:rPr>
        <w:t>ción Pública;</w:t>
      </w:r>
    </w:p>
    <w:p w14:paraId="724137D7" w14:textId="77777777" w:rsidR="008237BD" w:rsidRPr="006F4AC3" w:rsidRDefault="008237BD" w:rsidP="008237BD">
      <w:pPr>
        <w:jc w:val="both"/>
        <w:rPr>
          <w:rFonts w:ascii="Arial" w:hAnsi="Arial" w:cs="Arial"/>
          <w:i/>
        </w:rPr>
      </w:pPr>
      <w:r w:rsidRPr="006F4AC3">
        <w:rPr>
          <w:rFonts w:ascii="Arial" w:hAnsi="Arial" w:cs="Arial"/>
          <w:i/>
        </w:rPr>
        <w:t>4. La entidad contratante procederá a publicar, en la herramienta informática habilitada por el Servicio Nacional de Contratación Pública, un aviso público con lo que requiere contratar por ínfima cuantía, así como la información de contacto y término para la presentación de proformas. Incluirá además el proyecto de orden de compra a ser emitido, con base en el modelo obligatorio desarrollado por el Servicio Nacional de Contratación Pública. La entidad fijará el tiempo mínimo que deberá te</w:t>
      </w:r>
      <w:r>
        <w:rPr>
          <w:rFonts w:ascii="Arial" w:hAnsi="Arial" w:cs="Arial"/>
          <w:i/>
        </w:rPr>
        <w:t>ner vigencia la proforma;</w:t>
      </w:r>
    </w:p>
    <w:p w14:paraId="4B082106" w14:textId="77777777" w:rsidR="008237BD" w:rsidRPr="006F4AC3" w:rsidRDefault="008237BD" w:rsidP="008237BD">
      <w:pPr>
        <w:jc w:val="both"/>
        <w:rPr>
          <w:rFonts w:ascii="Arial" w:hAnsi="Arial" w:cs="Arial"/>
          <w:i/>
        </w:rPr>
      </w:pPr>
      <w:r w:rsidRPr="006F4AC3">
        <w:rPr>
          <w:rFonts w:ascii="Arial" w:hAnsi="Arial" w:cs="Arial"/>
          <w:i/>
        </w:rPr>
        <w:t xml:space="preserve">5. El proveedor interesado remitirá su proforma a la entidad contratante dentro del término establecido. La entidad contratante sentará una razón de las proformas recibidas. La proforma </w:t>
      </w:r>
      <w:r w:rsidRPr="006F4AC3">
        <w:rPr>
          <w:rFonts w:ascii="Arial" w:hAnsi="Arial" w:cs="Arial"/>
          <w:i/>
        </w:rPr>
        <w:lastRenderedPageBreak/>
        <w:t>tendrá los efectos de la oferta y tendrá un período de validez por el tiempo para el que haya sido emitida, de conformidad con el artíc</w:t>
      </w:r>
      <w:r>
        <w:rPr>
          <w:rFonts w:ascii="Arial" w:hAnsi="Arial" w:cs="Arial"/>
          <w:i/>
        </w:rPr>
        <w:t>ulo 233 del Código de Comercio;</w:t>
      </w:r>
    </w:p>
    <w:p w14:paraId="11E7CF01" w14:textId="77777777" w:rsidR="008237BD" w:rsidRPr="006F4AC3" w:rsidRDefault="008237BD" w:rsidP="008237BD">
      <w:pPr>
        <w:jc w:val="both"/>
        <w:rPr>
          <w:rFonts w:ascii="Arial" w:hAnsi="Arial" w:cs="Arial"/>
          <w:i/>
        </w:rPr>
      </w:pPr>
      <w:r w:rsidRPr="006F4AC3">
        <w:rPr>
          <w:rFonts w:ascii="Arial" w:hAnsi="Arial" w:cs="Arial"/>
          <w:i/>
        </w:rPr>
        <w:t>6. Con las proformas presentadas, la entidad contratante de forma directa seleccionará al proveedor que cumpla con el mejor costo establecido en los números 17 y 18 del artículo 6 de la Ley Orgánica del Sistema Nacional de Contratación Pública, para su contratación en relación al presupuesto referencial de la misma, verificando que el proveedor no se encuentre incurso en inhabilidades o prohibiciones para ce</w:t>
      </w:r>
      <w:r>
        <w:rPr>
          <w:rFonts w:ascii="Arial" w:hAnsi="Arial" w:cs="Arial"/>
          <w:i/>
        </w:rPr>
        <w:t>lebrar contratos con el Estado;</w:t>
      </w:r>
    </w:p>
    <w:p w14:paraId="04FD1B74" w14:textId="77777777" w:rsidR="008237BD" w:rsidRPr="006F4AC3" w:rsidRDefault="008237BD" w:rsidP="008237BD">
      <w:pPr>
        <w:jc w:val="both"/>
        <w:rPr>
          <w:rFonts w:ascii="Arial" w:hAnsi="Arial" w:cs="Arial"/>
          <w:i/>
        </w:rPr>
      </w:pPr>
      <w:r w:rsidRPr="006F4AC3">
        <w:rPr>
          <w:rFonts w:ascii="Arial" w:hAnsi="Arial" w:cs="Arial"/>
          <w:i/>
        </w:rPr>
        <w:t>7. Al proveedor seleccionado se le adjudicará con la orden de compra emitida, sin necesidad de aceptación del proveedor, pudiendo ser la adjudicación total o parcial por ítems. Posterior a la adjudicación se suscribirá la orden de compra y se dará inicio a su ejecución conforme a las condic</w:t>
      </w:r>
      <w:r>
        <w:rPr>
          <w:rFonts w:ascii="Arial" w:hAnsi="Arial" w:cs="Arial"/>
          <w:i/>
        </w:rPr>
        <w:t>iones establecidas en la misma;</w:t>
      </w:r>
    </w:p>
    <w:p w14:paraId="7D12EC8E" w14:textId="77777777" w:rsidR="008237BD" w:rsidRPr="006F4AC3" w:rsidRDefault="008237BD" w:rsidP="008237BD">
      <w:pPr>
        <w:jc w:val="both"/>
        <w:rPr>
          <w:rFonts w:ascii="Arial" w:hAnsi="Arial" w:cs="Arial"/>
          <w:i/>
        </w:rPr>
      </w:pPr>
      <w:r w:rsidRPr="006F4AC3">
        <w:rPr>
          <w:rFonts w:ascii="Arial" w:hAnsi="Arial" w:cs="Arial"/>
          <w:i/>
        </w:rPr>
        <w:t>8. Para la ejecución contractual, se aplicará la normativa prevista</w:t>
      </w:r>
      <w:r>
        <w:rPr>
          <w:rFonts w:ascii="Arial" w:hAnsi="Arial" w:cs="Arial"/>
          <w:i/>
        </w:rPr>
        <w:t xml:space="preserve"> para los contratos en general;</w:t>
      </w:r>
    </w:p>
    <w:p w14:paraId="5A0A055C" w14:textId="77777777" w:rsidR="008237BD" w:rsidRPr="006F4AC3" w:rsidRDefault="008237BD" w:rsidP="008237BD">
      <w:pPr>
        <w:jc w:val="both"/>
        <w:rPr>
          <w:rFonts w:ascii="Arial" w:hAnsi="Arial" w:cs="Arial"/>
          <w:i/>
        </w:rPr>
      </w:pPr>
      <w:r w:rsidRPr="006F4AC3">
        <w:rPr>
          <w:rFonts w:ascii="Arial" w:hAnsi="Arial" w:cs="Arial"/>
          <w:i/>
        </w:rPr>
        <w:t>9. Una vez emitida la orden de compra, la información de la contratación por ínfima cuantía deberá ser reportada obligatoriamente en el término máximo de siete (7) días</w:t>
      </w:r>
      <w:r>
        <w:rPr>
          <w:rFonts w:ascii="Arial" w:hAnsi="Arial" w:cs="Arial"/>
          <w:i/>
        </w:rPr>
        <w:t xml:space="preserve"> en el Portal COMPRAS PÚBLICAS;</w:t>
      </w:r>
    </w:p>
    <w:p w14:paraId="4D7C8B57" w14:textId="77777777" w:rsidR="008237BD" w:rsidRPr="006F4AC3" w:rsidRDefault="008237BD" w:rsidP="008237BD">
      <w:pPr>
        <w:jc w:val="both"/>
        <w:rPr>
          <w:rFonts w:ascii="Arial" w:hAnsi="Arial" w:cs="Arial"/>
          <w:i/>
        </w:rPr>
      </w:pPr>
      <w:r w:rsidRPr="006F4AC3">
        <w:rPr>
          <w:rFonts w:ascii="Arial" w:hAnsi="Arial" w:cs="Arial"/>
          <w:i/>
        </w:rPr>
        <w:t>10. El informe trimestral al que se refiere el tercer inciso del artículo 52.1 de la Ley Orgánica del Sistema "Nacional de Contratación Pública, no será necesario que sea notificado por la entidad contratante al Servicio Nacional de Contratación Pública, ya que esta información se obtendrá directamente</w:t>
      </w:r>
      <w:r>
        <w:rPr>
          <w:rFonts w:ascii="Arial" w:hAnsi="Arial" w:cs="Arial"/>
          <w:i/>
        </w:rPr>
        <w:t xml:space="preserve"> del Portal COMPRASPÚBLICAS; y,</w:t>
      </w:r>
    </w:p>
    <w:p w14:paraId="3DFA582E" w14:textId="77777777" w:rsidR="008237BD" w:rsidRPr="006F4AC3" w:rsidRDefault="008237BD" w:rsidP="008237BD">
      <w:pPr>
        <w:jc w:val="both"/>
        <w:rPr>
          <w:rFonts w:ascii="Arial" w:hAnsi="Arial" w:cs="Arial"/>
          <w:i/>
        </w:rPr>
      </w:pPr>
      <w:r w:rsidRPr="006F4AC3">
        <w:rPr>
          <w:rFonts w:ascii="Arial" w:hAnsi="Arial" w:cs="Arial"/>
          <w:i/>
        </w:rPr>
        <w:t>11. Las contrataciones realizadas por ínfima cuantía se formalizarán con una orden de compra notificada al proveedor.</w:t>
      </w:r>
    </w:p>
    <w:p w14:paraId="3774CB52" w14:textId="40025E2E" w:rsidR="00E26AA9" w:rsidRPr="00E26AA9" w:rsidRDefault="00E26AA9" w:rsidP="001F7C4A">
      <w:pPr>
        <w:jc w:val="both"/>
        <w:rPr>
          <w:rFonts w:ascii="Arial" w:hAnsi="Arial" w:cs="Arial"/>
          <w:b/>
          <w:bCs/>
          <w:i/>
        </w:rPr>
      </w:pPr>
      <w:r w:rsidRPr="00E26AA9">
        <w:rPr>
          <w:b/>
          <w:bCs/>
        </w:rPr>
        <w:t>RESOLUCIÓN Nro. R.E-SERCOP-2023-0134</w:t>
      </w:r>
      <w:r w:rsidRPr="00E26AA9">
        <w:rPr>
          <w:rFonts w:ascii="Arial" w:hAnsi="Arial" w:cs="Arial"/>
          <w:b/>
          <w:bCs/>
          <w:i/>
        </w:rPr>
        <w:t xml:space="preserve"> - </w:t>
      </w:r>
      <w:r w:rsidRPr="00E26AA9">
        <w:rPr>
          <w:b/>
          <w:bCs/>
        </w:rPr>
        <w:t>EXPEDIR LA NORMATIVA SECUNDARIA DEL SISTEMA NACIONAL DE CONTRATACIÓN PÚBLICA -SNCP</w:t>
      </w:r>
    </w:p>
    <w:p w14:paraId="18C54F88" w14:textId="77777777" w:rsidR="00F5552B" w:rsidRDefault="00F5552B" w:rsidP="00F5552B">
      <w:pPr>
        <w:jc w:val="both"/>
        <w:rPr>
          <w:rFonts w:ascii="Arial" w:hAnsi="Arial" w:cs="Arial"/>
          <w:b/>
          <w:i/>
          <w:color w:val="808080" w:themeColor="background1" w:themeShade="80"/>
          <w:u w:val="single"/>
          <w:lang w:val="es-MX"/>
        </w:rPr>
      </w:pPr>
      <w:r>
        <w:rPr>
          <w:rFonts w:ascii="Arial" w:hAnsi="Arial" w:cs="Arial"/>
          <w:b/>
          <w:i/>
          <w:color w:val="808080" w:themeColor="background1" w:themeShade="80"/>
          <w:u w:val="single"/>
          <w:lang w:val="es-MX"/>
        </w:rPr>
        <w:t xml:space="preserve">Incluir cualquier otra normativa relacionada al objeto de contratación. </w:t>
      </w:r>
    </w:p>
    <w:p w14:paraId="6488DA9D" w14:textId="167E6CAC" w:rsidR="00F5552B" w:rsidRDefault="00F5552B" w:rsidP="00F5552B">
      <w:pPr>
        <w:jc w:val="both"/>
        <w:rPr>
          <w:rFonts w:ascii="Arial" w:hAnsi="Arial" w:cs="Arial"/>
          <w:b/>
          <w:i/>
          <w:color w:val="808080" w:themeColor="background1" w:themeShade="80"/>
          <w:u w:val="single"/>
          <w:lang w:val="es-MX"/>
        </w:rPr>
      </w:pPr>
      <w:r w:rsidRPr="002F6962">
        <w:rPr>
          <w:rFonts w:ascii="Arial" w:hAnsi="Arial" w:cs="Arial"/>
          <w:b/>
          <w:i/>
          <w:u w:val="single"/>
          <w:lang w:val="es-MX"/>
        </w:rPr>
        <w:t>(</w:t>
      </w:r>
      <w:r w:rsidRPr="00F65AC7">
        <w:rPr>
          <w:rFonts w:ascii="Arial" w:hAnsi="Arial" w:cs="Arial"/>
          <w:b/>
          <w:i/>
          <w:color w:val="808080" w:themeColor="background1" w:themeShade="80"/>
          <w:u w:val="single"/>
          <w:lang w:val="es-MX"/>
        </w:rPr>
        <w:t xml:space="preserve">Se deberá detallar toda la documentación habilitante que se generó previo a la contratación por ejemplo:  Oficios con los que inició la contratación en orden cronológico, oficio de constitución de la comisión técnica </w:t>
      </w:r>
      <w:proofErr w:type="spellStart"/>
      <w:r w:rsidRPr="00F65AC7">
        <w:rPr>
          <w:rFonts w:ascii="Arial" w:hAnsi="Arial" w:cs="Arial"/>
          <w:b/>
          <w:i/>
          <w:color w:val="808080" w:themeColor="background1" w:themeShade="80"/>
          <w:u w:val="single"/>
          <w:lang w:val="es-MX"/>
        </w:rPr>
        <w:t>ó</w:t>
      </w:r>
      <w:proofErr w:type="spellEnd"/>
      <w:r w:rsidRPr="00F65AC7">
        <w:rPr>
          <w:rFonts w:ascii="Arial" w:hAnsi="Arial" w:cs="Arial"/>
          <w:b/>
          <w:i/>
          <w:color w:val="808080" w:themeColor="background1" w:themeShade="80"/>
          <w:u w:val="single"/>
          <w:lang w:val="es-MX"/>
        </w:rPr>
        <w:t xml:space="preserve"> servidor designado, de ser el caso., </w:t>
      </w:r>
      <w:proofErr w:type="spellStart"/>
      <w:proofErr w:type="gramStart"/>
      <w:r w:rsidRPr="00F65AC7">
        <w:rPr>
          <w:rFonts w:ascii="Arial" w:hAnsi="Arial" w:cs="Arial"/>
          <w:b/>
          <w:i/>
          <w:color w:val="808080" w:themeColor="background1" w:themeShade="80"/>
          <w:u w:val="single"/>
          <w:lang w:val="es-MX"/>
        </w:rPr>
        <w:t>etc</w:t>
      </w:r>
      <w:proofErr w:type="spellEnd"/>
      <w:r w:rsidRPr="00F65AC7">
        <w:rPr>
          <w:rFonts w:ascii="Arial" w:hAnsi="Arial" w:cs="Arial"/>
          <w:b/>
          <w:i/>
          <w:color w:val="808080" w:themeColor="background1" w:themeShade="80"/>
          <w:u w:val="single"/>
          <w:lang w:val="es-MX"/>
        </w:rPr>
        <w:t>)  Se</w:t>
      </w:r>
      <w:proofErr w:type="gramEnd"/>
      <w:r w:rsidRPr="00F65AC7">
        <w:rPr>
          <w:rFonts w:ascii="Arial" w:hAnsi="Arial" w:cs="Arial"/>
          <w:b/>
          <w:i/>
          <w:color w:val="808080" w:themeColor="background1" w:themeShade="80"/>
          <w:u w:val="single"/>
          <w:lang w:val="es-MX"/>
        </w:rPr>
        <w:t xml:space="preserve"> debe describir de forma clara</w:t>
      </w:r>
      <w:r w:rsidR="00805002">
        <w:rPr>
          <w:rFonts w:ascii="Arial" w:hAnsi="Arial" w:cs="Arial"/>
          <w:b/>
          <w:i/>
          <w:color w:val="808080" w:themeColor="background1" w:themeShade="80"/>
          <w:u w:val="single"/>
          <w:lang w:val="es-MX"/>
        </w:rPr>
        <w:t xml:space="preserve">, </w:t>
      </w:r>
      <w:r w:rsidRPr="00F65AC7">
        <w:rPr>
          <w:rFonts w:ascii="Arial" w:hAnsi="Arial" w:cs="Arial"/>
          <w:b/>
          <w:i/>
          <w:color w:val="808080" w:themeColor="background1" w:themeShade="80"/>
          <w:u w:val="single"/>
          <w:lang w:val="es-MX"/>
        </w:rPr>
        <w:t>concisa</w:t>
      </w:r>
      <w:r w:rsidR="00805002">
        <w:rPr>
          <w:rFonts w:ascii="Arial" w:hAnsi="Arial" w:cs="Arial"/>
          <w:b/>
          <w:i/>
          <w:color w:val="808080" w:themeColor="background1" w:themeShade="80"/>
          <w:u w:val="single"/>
          <w:lang w:val="es-MX"/>
        </w:rPr>
        <w:t xml:space="preserve"> y cronológica</w:t>
      </w:r>
      <w:r w:rsidRPr="00F65AC7">
        <w:rPr>
          <w:rFonts w:ascii="Arial" w:hAnsi="Arial" w:cs="Arial"/>
          <w:b/>
          <w:i/>
          <w:color w:val="808080" w:themeColor="background1" w:themeShade="80"/>
          <w:u w:val="single"/>
          <w:lang w:val="es-MX"/>
        </w:rPr>
        <w:t xml:space="preserve">, los antecedentes que permiten sustentar la necesidad de la contratación, especificando las razones fundamentadas por las que se requieren realizar la contratación. </w:t>
      </w:r>
    </w:p>
    <w:p w14:paraId="7D2CBFFB" w14:textId="77777777" w:rsidR="00F5552B" w:rsidRPr="002F6962" w:rsidRDefault="00F5552B" w:rsidP="00F5552B">
      <w:pPr>
        <w:jc w:val="both"/>
        <w:rPr>
          <w:rFonts w:ascii="Arial" w:hAnsi="Arial" w:cs="Arial"/>
          <w:b/>
          <w:iCs/>
          <w:lang w:val="es-MX"/>
        </w:rPr>
      </w:pPr>
      <w:r w:rsidRPr="002F6962">
        <w:rPr>
          <w:rFonts w:ascii="Arial" w:hAnsi="Arial" w:cs="Arial"/>
          <w:b/>
          <w:iCs/>
          <w:lang w:val="es-MX"/>
        </w:rPr>
        <w:t>1.2 REFERENCIAS</w:t>
      </w:r>
    </w:p>
    <w:p w14:paraId="38CE05C8"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 xml:space="preserve">(Incluir las delegaciones del </w:t>
      </w:r>
      <w:proofErr w:type="gramStart"/>
      <w:r w:rsidRPr="00D17905">
        <w:rPr>
          <w:rFonts w:ascii="Arial" w:hAnsi="Arial" w:cs="Arial"/>
          <w:b/>
          <w:i/>
          <w:color w:val="808080" w:themeColor="background1" w:themeShade="80"/>
          <w:u w:val="single"/>
          <w:lang w:val="es-MX"/>
        </w:rPr>
        <w:t>Director Ejecutivo</w:t>
      </w:r>
      <w:proofErr w:type="gramEnd"/>
      <w:r w:rsidRPr="00D17905">
        <w:rPr>
          <w:rFonts w:ascii="Arial" w:hAnsi="Arial" w:cs="Arial"/>
          <w:b/>
          <w:i/>
          <w:color w:val="808080" w:themeColor="background1" w:themeShade="80"/>
          <w:u w:val="single"/>
          <w:lang w:val="es-MX"/>
        </w:rPr>
        <w:t xml:space="preserve"> y las de la DAF, de ser el caso)</w:t>
      </w:r>
    </w:p>
    <w:p w14:paraId="52C09E66"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 xml:space="preserve">Memorandos, oficios, resoluciones, informes técnicos, etc. </w:t>
      </w:r>
    </w:p>
    <w:p w14:paraId="6700A069" w14:textId="77777777" w:rsidR="00A257E0" w:rsidRPr="001E03B9" w:rsidRDefault="00A257E0" w:rsidP="00F5552B">
      <w:pPr>
        <w:jc w:val="both"/>
        <w:rPr>
          <w:rFonts w:ascii="Arial" w:hAnsi="Arial" w:cs="Arial"/>
          <w:color w:val="808080" w:themeColor="background1" w:themeShade="80"/>
          <w:lang w:val="es-MX"/>
        </w:rPr>
      </w:pPr>
    </w:p>
    <w:p w14:paraId="33D68E06" w14:textId="77777777" w:rsidR="00F5552B" w:rsidRPr="002F6962" w:rsidRDefault="00F5552B" w:rsidP="00F5552B">
      <w:pPr>
        <w:jc w:val="both"/>
        <w:rPr>
          <w:rFonts w:ascii="Arial" w:hAnsi="Arial" w:cs="Arial"/>
          <w:b/>
          <w:iCs/>
        </w:rPr>
      </w:pPr>
      <w:r w:rsidRPr="002F6962">
        <w:rPr>
          <w:rFonts w:ascii="Arial" w:hAnsi="Arial" w:cs="Arial"/>
          <w:b/>
          <w:iCs/>
        </w:rPr>
        <w:t>1.3 DISTRIBUCIÓN / CONSUMOS / SALDOS DE BODEGA (adquisición de bienes)</w:t>
      </w:r>
    </w:p>
    <w:p w14:paraId="4913574B"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 xml:space="preserve">realiza la solicitud de EXISTENCIAS DE SALDOS EN </w:t>
      </w:r>
      <w:r w:rsidRPr="001E03B9">
        <w:rPr>
          <w:rFonts w:ascii="Arial" w:hAnsi="Arial" w:cs="Arial"/>
        </w:rPr>
        <w:lastRenderedPageBreak/>
        <w:t xml:space="preserve">BODEGA al </w:t>
      </w:r>
      <w:r w:rsidRPr="00FC41B6">
        <w:rPr>
          <w:rFonts w:ascii="Arial" w:hAnsi="Arial" w:cs="Arial"/>
          <w:i/>
          <w:iCs/>
          <w:color w:val="808080" w:themeColor="background1" w:themeShade="80"/>
        </w:rPr>
        <w:t>Sr. Bodeguero</w:t>
      </w:r>
      <w:r w:rsidRPr="00FC41B6">
        <w:rPr>
          <w:rFonts w:ascii="Arial" w:hAnsi="Arial" w:cs="Arial"/>
          <w:color w:val="808080" w:themeColor="background1" w:themeShade="80"/>
        </w:rPr>
        <w:t xml:space="preserve"> </w:t>
      </w:r>
      <w:r w:rsidRPr="001E03B9">
        <w:rPr>
          <w:rFonts w:ascii="Arial" w:hAnsi="Arial" w:cs="Arial"/>
        </w:rPr>
        <w:t xml:space="preserve">del Instituto Nacional de Investigación en Salud Pública - </w:t>
      </w:r>
      <w:proofErr w:type="spellStart"/>
      <w:r w:rsidRPr="001E03B9">
        <w:rPr>
          <w:rFonts w:ascii="Arial" w:hAnsi="Arial" w:cs="Arial"/>
        </w:rPr>
        <w:t>Inspi</w:t>
      </w:r>
      <w:proofErr w:type="spellEnd"/>
      <w:r w:rsidRPr="001E03B9">
        <w:rPr>
          <w:rFonts w:ascii="Arial" w:hAnsi="Arial" w:cs="Arial"/>
        </w:rPr>
        <w:t xml:space="preserve">, Dr. Leopoldo </w:t>
      </w:r>
      <w:proofErr w:type="spellStart"/>
      <w:r w:rsidRPr="001E03B9">
        <w:rPr>
          <w:rFonts w:ascii="Arial" w:hAnsi="Arial" w:cs="Arial"/>
        </w:rPr>
        <w:t>Izquieta</w:t>
      </w:r>
      <w:proofErr w:type="spellEnd"/>
      <w:r w:rsidRPr="001E03B9">
        <w:rPr>
          <w:rFonts w:ascii="Arial" w:hAnsi="Arial" w:cs="Arial"/>
        </w:rPr>
        <w:t xml:space="preserve"> Pérez.</w:t>
      </w:r>
    </w:p>
    <w:p w14:paraId="0608AD4B"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el Sr. Bodeguero del Instituto Nacional de Investigación en Salud Pública - </w:t>
      </w:r>
      <w:proofErr w:type="spellStart"/>
      <w:r w:rsidRPr="001E03B9">
        <w:rPr>
          <w:rFonts w:ascii="Arial" w:hAnsi="Arial" w:cs="Arial"/>
        </w:rPr>
        <w:t>Inspi</w:t>
      </w:r>
      <w:proofErr w:type="spellEnd"/>
      <w:r w:rsidRPr="001E03B9">
        <w:rPr>
          <w:rFonts w:ascii="Arial" w:hAnsi="Arial" w:cs="Arial"/>
        </w:rPr>
        <w:t xml:space="preserve">, Dr. Leopoldo </w:t>
      </w:r>
      <w:proofErr w:type="spellStart"/>
      <w:r w:rsidRPr="001E03B9">
        <w:rPr>
          <w:rFonts w:ascii="Arial" w:hAnsi="Arial" w:cs="Arial"/>
        </w:rPr>
        <w:t>Izquieta</w:t>
      </w:r>
      <w:proofErr w:type="spellEnd"/>
      <w:r w:rsidRPr="001E03B9">
        <w:rPr>
          <w:rFonts w:ascii="Arial" w:hAnsi="Arial" w:cs="Arial"/>
        </w:rPr>
        <w:t xml:space="preserve"> Pérez, remite la RESPUESTA A LA SOLICITUD DE EXISTENCIAS DE SALDOS EN BODEGA.</w:t>
      </w:r>
    </w:p>
    <w:p w14:paraId="15ECCFF2" w14:textId="77777777" w:rsidR="00F5552B" w:rsidRPr="001E03B9" w:rsidRDefault="00F5552B" w:rsidP="00F5552B">
      <w:pPr>
        <w:jc w:val="center"/>
        <w:rPr>
          <w:rFonts w:ascii="Arial" w:hAnsi="Arial" w:cs="Arial"/>
          <w:b/>
        </w:rPr>
      </w:pPr>
      <w:r w:rsidRPr="001E03B9">
        <w:rPr>
          <w:rFonts w:ascii="Arial" w:hAnsi="Arial" w:cs="Arial"/>
          <w:b/>
        </w:rPr>
        <w:t>CUADRO DE DISTRIBUCION, CONSUMO Y STOCK</w:t>
      </w:r>
    </w:p>
    <w:tbl>
      <w:tblPr>
        <w:tblW w:w="9062" w:type="dxa"/>
        <w:tblCellMar>
          <w:left w:w="70" w:type="dxa"/>
          <w:right w:w="70" w:type="dxa"/>
        </w:tblCellMar>
        <w:tblLook w:val="04A0" w:firstRow="1" w:lastRow="0" w:firstColumn="1" w:lastColumn="0" w:noHBand="0" w:noVBand="1"/>
      </w:tblPr>
      <w:tblGrid>
        <w:gridCol w:w="1368"/>
        <w:gridCol w:w="1423"/>
        <w:gridCol w:w="1012"/>
        <w:gridCol w:w="864"/>
        <w:gridCol w:w="1207"/>
        <w:gridCol w:w="1892"/>
        <w:gridCol w:w="1296"/>
      </w:tblGrid>
      <w:tr w:rsidR="00F5552B" w:rsidRPr="001E03B9" w14:paraId="70993AFD" w14:textId="77777777" w:rsidTr="0029214C">
        <w:trPr>
          <w:trHeight w:val="75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2525"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DESCRIPCION DEL ITEM</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3C87D90E"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PLANIFICACION ANUAL</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29EB50B"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CONSUMO PROMEDIO MENSUAL</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D94415C"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STOCK DE BODEGA</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14:paraId="1B9C4283"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CANTIDADES REQUERIDAS</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54B05822"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TIEMPO DE ABASTECIMIENTO DE LAS CANTIDADES REQUERIDADS EN MESES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C31E134" w14:textId="77777777" w:rsidR="00F5552B" w:rsidRPr="00D85D39" w:rsidRDefault="00F5552B" w:rsidP="0029214C">
            <w:pPr>
              <w:spacing w:after="0" w:line="240" w:lineRule="auto"/>
              <w:jc w:val="center"/>
              <w:rPr>
                <w:rFonts w:ascii="Arial" w:eastAsia="Times New Roman" w:hAnsi="Arial" w:cs="Arial"/>
                <w:b/>
                <w:bCs/>
                <w:color w:val="000000"/>
                <w:sz w:val="16"/>
                <w:szCs w:val="16"/>
                <w:lang w:eastAsia="es-EC"/>
              </w:rPr>
            </w:pPr>
            <w:r w:rsidRPr="00D85D39">
              <w:rPr>
                <w:rFonts w:ascii="Arial" w:eastAsia="Times New Roman" w:hAnsi="Arial" w:cs="Arial"/>
                <w:b/>
                <w:bCs/>
                <w:color w:val="000000"/>
                <w:sz w:val="16"/>
                <w:szCs w:val="16"/>
                <w:lang w:eastAsia="es-EC"/>
              </w:rPr>
              <w:t>DISTRIBUCIÓN</w:t>
            </w:r>
          </w:p>
        </w:tc>
      </w:tr>
      <w:tr w:rsidR="00F5552B" w:rsidRPr="001E03B9" w14:paraId="6C02615B" w14:textId="77777777" w:rsidTr="0029214C">
        <w:trPr>
          <w:trHeight w:val="17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4178F778"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23" w:type="dxa"/>
            <w:tcBorders>
              <w:top w:val="nil"/>
              <w:left w:val="nil"/>
              <w:bottom w:val="single" w:sz="4" w:space="0" w:color="auto"/>
              <w:right w:val="single" w:sz="4" w:space="0" w:color="auto"/>
            </w:tcBorders>
            <w:shd w:val="clear" w:color="auto" w:fill="auto"/>
            <w:noWrap/>
            <w:vAlign w:val="bottom"/>
            <w:hideMark/>
          </w:tcPr>
          <w:p w14:paraId="58BA7E4D"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012" w:type="dxa"/>
            <w:tcBorders>
              <w:top w:val="nil"/>
              <w:left w:val="nil"/>
              <w:bottom w:val="single" w:sz="4" w:space="0" w:color="auto"/>
              <w:right w:val="single" w:sz="4" w:space="0" w:color="auto"/>
            </w:tcBorders>
            <w:shd w:val="clear" w:color="auto" w:fill="auto"/>
            <w:noWrap/>
            <w:vAlign w:val="bottom"/>
            <w:hideMark/>
          </w:tcPr>
          <w:p w14:paraId="058C234C"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864" w:type="dxa"/>
            <w:tcBorders>
              <w:top w:val="nil"/>
              <w:left w:val="nil"/>
              <w:bottom w:val="single" w:sz="4" w:space="0" w:color="auto"/>
              <w:right w:val="single" w:sz="4" w:space="0" w:color="auto"/>
            </w:tcBorders>
            <w:shd w:val="clear" w:color="auto" w:fill="auto"/>
            <w:noWrap/>
            <w:vAlign w:val="bottom"/>
            <w:hideMark/>
          </w:tcPr>
          <w:p w14:paraId="6C32CD7C"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7" w:type="dxa"/>
            <w:tcBorders>
              <w:top w:val="nil"/>
              <w:left w:val="nil"/>
              <w:bottom w:val="single" w:sz="4" w:space="0" w:color="auto"/>
              <w:right w:val="single" w:sz="4" w:space="0" w:color="auto"/>
            </w:tcBorders>
            <w:shd w:val="clear" w:color="auto" w:fill="auto"/>
            <w:noWrap/>
            <w:vAlign w:val="bottom"/>
            <w:hideMark/>
          </w:tcPr>
          <w:p w14:paraId="7401F4B2"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892" w:type="dxa"/>
            <w:tcBorders>
              <w:top w:val="nil"/>
              <w:left w:val="nil"/>
              <w:bottom w:val="single" w:sz="4" w:space="0" w:color="auto"/>
              <w:right w:val="single" w:sz="4" w:space="0" w:color="auto"/>
            </w:tcBorders>
            <w:shd w:val="clear" w:color="auto" w:fill="auto"/>
            <w:noWrap/>
            <w:vAlign w:val="bottom"/>
            <w:hideMark/>
          </w:tcPr>
          <w:p w14:paraId="0A154B2D"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96" w:type="dxa"/>
            <w:tcBorders>
              <w:top w:val="nil"/>
              <w:left w:val="nil"/>
              <w:bottom w:val="single" w:sz="4" w:space="0" w:color="auto"/>
              <w:right w:val="single" w:sz="4" w:space="0" w:color="auto"/>
            </w:tcBorders>
            <w:shd w:val="clear" w:color="auto" w:fill="auto"/>
            <w:noWrap/>
            <w:vAlign w:val="bottom"/>
            <w:hideMark/>
          </w:tcPr>
          <w:p w14:paraId="6DF1B039"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r w:rsidR="00F5552B" w:rsidRPr="001E03B9" w14:paraId="02C5B55E" w14:textId="77777777" w:rsidTr="0029214C">
        <w:trPr>
          <w:trHeight w:val="17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325DDA91"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23" w:type="dxa"/>
            <w:tcBorders>
              <w:top w:val="nil"/>
              <w:left w:val="nil"/>
              <w:bottom w:val="single" w:sz="4" w:space="0" w:color="auto"/>
              <w:right w:val="single" w:sz="4" w:space="0" w:color="auto"/>
            </w:tcBorders>
            <w:shd w:val="clear" w:color="auto" w:fill="auto"/>
            <w:noWrap/>
            <w:vAlign w:val="bottom"/>
            <w:hideMark/>
          </w:tcPr>
          <w:p w14:paraId="5596C5EA"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012" w:type="dxa"/>
            <w:tcBorders>
              <w:top w:val="nil"/>
              <w:left w:val="nil"/>
              <w:bottom w:val="single" w:sz="4" w:space="0" w:color="auto"/>
              <w:right w:val="single" w:sz="4" w:space="0" w:color="auto"/>
            </w:tcBorders>
            <w:shd w:val="clear" w:color="auto" w:fill="auto"/>
            <w:noWrap/>
            <w:vAlign w:val="bottom"/>
            <w:hideMark/>
          </w:tcPr>
          <w:p w14:paraId="143388AA"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864" w:type="dxa"/>
            <w:tcBorders>
              <w:top w:val="nil"/>
              <w:left w:val="nil"/>
              <w:bottom w:val="single" w:sz="4" w:space="0" w:color="auto"/>
              <w:right w:val="single" w:sz="4" w:space="0" w:color="auto"/>
            </w:tcBorders>
            <w:shd w:val="clear" w:color="auto" w:fill="auto"/>
            <w:noWrap/>
            <w:vAlign w:val="bottom"/>
            <w:hideMark/>
          </w:tcPr>
          <w:p w14:paraId="180E8F64"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7" w:type="dxa"/>
            <w:tcBorders>
              <w:top w:val="nil"/>
              <w:left w:val="nil"/>
              <w:bottom w:val="single" w:sz="4" w:space="0" w:color="auto"/>
              <w:right w:val="single" w:sz="4" w:space="0" w:color="auto"/>
            </w:tcBorders>
            <w:shd w:val="clear" w:color="auto" w:fill="auto"/>
            <w:noWrap/>
            <w:vAlign w:val="bottom"/>
            <w:hideMark/>
          </w:tcPr>
          <w:p w14:paraId="019FBA8F"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892" w:type="dxa"/>
            <w:tcBorders>
              <w:top w:val="nil"/>
              <w:left w:val="nil"/>
              <w:bottom w:val="single" w:sz="4" w:space="0" w:color="auto"/>
              <w:right w:val="single" w:sz="4" w:space="0" w:color="auto"/>
            </w:tcBorders>
            <w:shd w:val="clear" w:color="auto" w:fill="auto"/>
            <w:noWrap/>
            <w:vAlign w:val="bottom"/>
            <w:hideMark/>
          </w:tcPr>
          <w:p w14:paraId="67C4C182"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96" w:type="dxa"/>
            <w:tcBorders>
              <w:top w:val="nil"/>
              <w:left w:val="nil"/>
              <w:bottom w:val="single" w:sz="4" w:space="0" w:color="auto"/>
              <w:right w:val="single" w:sz="4" w:space="0" w:color="auto"/>
            </w:tcBorders>
            <w:shd w:val="clear" w:color="auto" w:fill="auto"/>
            <w:noWrap/>
            <w:vAlign w:val="bottom"/>
            <w:hideMark/>
          </w:tcPr>
          <w:p w14:paraId="024095F6"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r w:rsidR="00F5552B" w:rsidRPr="001E03B9" w14:paraId="2C98478A" w14:textId="77777777" w:rsidTr="0029214C">
        <w:trPr>
          <w:trHeight w:val="17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75CB9710"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23" w:type="dxa"/>
            <w:tcBorders>
              <w:top w:val="nil"/>
              <w:left w:val="nil"/>
              <w:bottom w:val="single" w:sz="4" w:space="0" w:color="auto"/>
              <w:right w:val="single" w:sz="4" w:space="0" w:color="auto"/>
            </w:tcBorders>
            <w:shd w:val="clear" w:color="auto" w:fill="auto"/>
            <w:noWrap/>
            <w:vAlign w:val="bottom"/>
            <w:hideMark/>
          </w:tcPr>
          <w:p w14:paraId="1E6F2F54"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012" w:type="dxa"/>
            <w:tcBorders>
              <w:top w:val="nil"/>
              <w:left w:val="nil"/>
              <w:bottom w:val="single" w:sz="4" w:space="0" w:color="auto"/>
              <w:right w:val="single" w:sz="4" w:space="0" w:color="auto"/>
            </w:tcBorders>
            <w:shd w:val="clear" w:color="auto" w:fill="auto"/>
            <w:noWrap/>
            <w:vAlign w:val="bottom"/>
            <w:hideMark/>
          </w:tcPr>
          <w:p w14:paraId="2A7778B7"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864" w:type="dxa"/>
            <w:tcBorders>
              <w:top w:val="nil"/>
              <w:left w:val="nil"/>
              <w:bottom w:val="single" w:sz="4" w:space="0" w:color="auto"/>
              <w:right w:val="single" w:sz="4" w:space="0" w:color="auto"/>
            </w:tcBorders>
            <w:shd w:val="clear" w:color="auto" w:fill="auto"/>
            <w:noWrap/>
            <w:vAlign w:val="bottom"/>
            <w:hideMark/>
          </w:tcPr>
          <w:p w14:paraId="445EDE18"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7" w:type="dxa"/>
            <w:tcBorders>
              <w:top w:val="nil"/>
              <w:left w:val="nil"/>
              <w:bottom w:val="single" w:sz="4" w:space="0" w:color="auto"/>
              <w:right w:val="single" w:sz="4" w:space="0" w:color="auto"/>
            </w:tcBorders>
            <w:shd w:val="clear" w:color="auto" w:fill="auto"/>
            <w:noWrap/>
            <w:vAlign w:val="bottom"/>
            <w:hideMark/>
          </w:tcPr>
          <w:p w14:paraId="067B21DA"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892" w:type="dxa"/>
            <w:tcBorders>
              <w:top w:val="nil"/>
              <w:left w:val="nil"/>
              <w:bottom w:val="single" w:sz="4" w:space="0" w:color="auto"/>
              <w:right w:val="single" w:sz="4" w:space="0" w:color="auto"/>
            </w:tcBorders>
            <w:shd w:val="clear" w:color="auto" w:fill="auto"/>
            <w:noWrap/>
            <w:vAlign w:val="bottom"/>
            <w:hideMark/>
          </w:tcPr>
          <w:p w14:paraId="3CCE6796"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96" w:type="dxa"/>
            <w:tcBorders>
              <w:top w:val="nil"/>
              <w:left w:val="nil"/>
              <w:bottom w:val="single" w:sz="4" w:space="0" w:color="auto"/>
              <w:right w:val="single" w:sz="4" w:space="0" w:color="auto"/>
            </w:tcBorders>
            <w:shd w:val="clear" w:color="auto" w:fill="auto"/>
            <w:noWrap/>
            <w:vAlign w:val="bottom"/>
            <w:hideMark/>
          </w:tcPr>
          <w:p w14:paraId="5568B298"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r w:rsidR="00F5552B" w:rsidRPr="001E03B9" w14:paraId="694F705C" w14:textId="77777777" w:rsidTr="0029214C">
        <w:trPr>
          <w:trHeight w:val="175"/>
        </w:trPr>
        <w:tc>
          <w:tcPr>
            <w:tcW w:w="1368" w:type="dxa"/>
            <w:tcBorders>
              <w:top w:val="nil"/>
              <w:left w:val="single" w:sz="4" w:space="0" w:color="auto"/>
              <w:bottom w:val="single" w:sz="4" w:space="0" w:color="auto"/>
              <w:right w:val="single" w:sz="4" w:space="0" w:color="auto"/>
            </w:tcBorders>
            <w:shd w:val="clear" w:color="auto" w:fill="auto"/>
            <w:noWrap/>
            <w:vAlign w:val="bottom"/>
            <w:hideMark/>
          </w:tcPr>
          <w:p w14:paraId="68FD3632"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23" w:type="dxa"/>
            <w:tcBorders>
              <w:top w:val="nil"/>
              <w:left w:val="nil"/>
              <w:bottom w:val="single" w:sz="4" w:space="0" w:color="auto"/>
              <w:right w:val="single" w:sz="4" w:space="0" w:color="auto"/>
            </w:tcBorders>
            <w:shd w:val="clear" w:color="auto" w:fill="auto"/>
            <w:noWrap/>
            <w:vAlign w:val="bottom"/>
            <w:hideMark/>
          </w:tcPr>
          <w:p w14:paraId="55151DCA"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012" w:type="dxa"/>
            <w:tcBorders>
              <w:top w:val="nil"/>
              <w:left w:val="nil"/>
              <w:bottom w:val="single" w:sz="4" w:space="0" w:color="auto"/>
              <w:right w:val="single" w:sz="4" w:space="0" w:color="auto"/>
            </w:tcBorders>
            <w:shd w:val="clear" w:color="auto" w:fill="auto"/>
            <w:noWrap/>
            <w:vAlign w:val="bottom"/>
            <w:hideMark/>
          </w:tcPr>
          <w:p w14:paraId="2624B15D"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864" w:type="dxa"/>
            <w:tcBorders>
              <w:top w:val="nil"/>
              <w:left w:val="nil"/>
              <w:bottom w:val="single" w:sz="4" w:space="0" w:color="auto"/>
              <w:right w:val="single" w:sz="4" w:space="0" w:color="auto"/>
            </w:tcBorders>
            <w:shd w:val="clear" w:color="auto" w:fill="auto"/>
            <w:noWrap/>
            <w:vAlign w:val="bottom"/>
            <w:hideMark/>
          </w:tcPr>
          <w:p w14:paraId="68B51499"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7" w:type="dxa"/>
            <w:tcBorders>
              <w:top w:val="nil"/>
              <w:left w:val="nil"/>
              <w:bottom w:val="single" w:sz="4" w:space="0" w:color="auto"/>
              <w:right w:val="single" w:sz="4" w:space="0" w:color="auto"/>
            </w:tcBorders>
            <w:shd w:val="clear" w:color="auto" w:fill="auto"/>
            <w:noWrap/>
            <w:vAlign w:val="bottom"/>
            <w:hideMark/>
          </w:tcPr>
          <w:p w14:paraId="05E42D4B"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892" w:type="dxa"/>
            <w:tcBorders>
              <w:top w:val="nil"/>
              <w:left w:val="nil"/>
              <w:bottom w:val="single" w:sz="4" w:space="0" w:color="auto"/>
              <w:right w:val="single" w:sz="4" w:space="0" w:color="auto"/>
            </w:tcBorders>
            <w:shd w:val="clear" w:color="auto" w:fill="auto"/>
            <w:noWrap/>
            <w:vAlign w:val="bottom"/>
            <w:hideMark/>
          </w:tcPr>
          <w:p w14:paraId="1DAA4574"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96" w:type="dxa"/>
            <w:tcBorders>
              <w:top w:val="nil"/>
              <w:left w:val="nil"/>
              <w:bottom w:val="single" w:sz="4" w:space="0" w:color="auto"/>
              <w:right w:val="single" w:sz="4" w:space="0" w:color="auto"/>
            </w:tcBorders>
            <w:shd w:val="clear" w:color="auto" w:fill="auto"/>
            <w:noWrap/>
            <w:vAlign w:val="bottom"/>
            <w:hideMark/>
          </w:tcPr>
          <w:p w14:paraId="28373741" w14:textId="77777777" w:rsidR="00F5552B" w:rsidRPr="001E03B9" w:rsidRDefault="00F5552B"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6693DF7B" w14:textId="77777777" w:rsidR="00216B65" w:rsidRPr="00E30005" w:rsidRDefault="00216B65" w:rsidP="00216B65">
      <w:pPr>
        <w:jc w:val="both"/>
        <w:rPr>
          <w:rFonts w:cs="Arial"/>
          <w:b/>
          <w:i/>
          <w:color w:val="4472C4" w:themeColor="accent1"/>
          <w:sz w:val="20"/>
        </w:rPr>
      </w:pPr>
      <w:r w:rsidRPr="00E30005">
        <w:rPr>
          <w:rFonts w:cs="Arial"/>
          <w:b/>
          <w:i/>
          <w:color w:val="4472C4" w:themeColor="accent1"/>
          <w:sz w:val="20"/>
        </w:rPr>
        <w:t xml:space="preserve">NOTAS ACLARATORIAS: </w:t>
      </w:r>
      <w:proofErr w:type="spellStart"/>
      <w:r w:rsidRPr="00E30005">
        <w:rPr>
          <w:rFonts w:cs="Arial"/>
          <w:b/>
          <w:i/>
          <w:color w:val="4472C4" w:themeColor="accent1"/>
          <w:sz w:val="20"/>
        </w:rPr>
        <w:t>xxxx</w:t>
      </w:r>
      <w:proofErr w:type="spellEnd"/>
      <w:r w:rsidRPr="00E30005">
        <w:rPr>
          <w:rFonts w:cs="Arial"/>
          <w:b/>
          <w:i/>
          <w:color w:val="4472C4" w:themeColor="accent1"/>
          <w:sz w:val="20"/>
        </w:rPr>
        <w:t xml:space="preserve"> identificar que para los bienes que no sean reactivos no se deberá llenar la columna de stock interno se deberá agregar un cuadro de acuerdo a la necesidad de contratación respectiva.  En caso de que no amerite llenar todas las columnas deberá indicar que NO APLICA.</w:t>
      </w:r>
    </w:p>
    <w:p w14:paraId="51F17196" w14:textId="77777777" w:rsidR="00216B65" w:rsidRPr="00E30005" w:rsidRDefault="00216B65" w:rsidP="00216B65">
      <w:pPr>
        <w:jc w:val="both"/>
        <w:rPr>
          <w:rFonts w:cs="Arial"/>
          <w:b/>
          <w:i/>
          <w:color w:val="4472C4" w:themeColor="accent1"/>
          <w:sz w:val="20"/>
        </w:rPr>
      </w:pPr>
      <w:r w:rsidRPr="00E30005">
        <w:rPr>
          <w:rFonts w:cs="Arial"/>
          <w:b/>
          <w:i/>
          <w:color w:val="4472C4" w:themeColor="accent1"/>
          <w:sz w:val="20"/>
        </w:rPr>
        <w:t>De acuerdo a la necesidad institucional se podrá agregar cierta información necesaria para la justificación de las necesidades de contratación, y en el caso de que no amerite indicar que NO APLICA.</w:t>
      </w:r>
    </w:p>
    <w:p w14:paraId="369F63A8" w14:textId="77777777" w:rsidR="00216B65" w:rsidRDefault="00216B65" w:rsidP="00216B65">
      <w:pPr>
        <w:jc w:val="both"/>
        <w:rPr>
          <w:rFonts w:cs="Arial"/>
          <w:b/>
          <w:i/>
          <w:color w:val="4472C4" w:themeColor="accent1"/>
          <w:sz w:val="20"/>
        </w:rPr>
      </w:pPr>
      <w:r w:rsidRPr="00DF1680">
        <w:rPr>
          <w:rFonts w:cs="Arial"/>
          <w:b/>
          <w:i/>
          <w:color w:val="4472C4" w:themeColor="accent1"/>
          <w:sz w:val="20"/>
        </w:rPr>
        <w:t xml:space="preserve">NOTA ACLARATORIA: Las áreas requirentes podrán insertar uno o más columnas de acuerdo a la necesidad de contratación en el presente cuadro. </w:t>
      </w:r>
    </w:p>
    <w:p w14:paraId="4DD3F9B3" w14:textId="77777777" w:rsidR="00F5552B" w:rsidRPr="002F6962" w:rsidRDefault="00F5552B" w:rsidP="00F5552B">
      <w:pPr>
        <w:jc w:val="both"/>
        <w:rPr>
          <w:rFonts w:ascii="Arial" w:hAnsi="Arial" w:cs="Arial"/>
          <w:b/>
          <w:iCs/>
        </w:rPr>
      </w:pPr>
      <w:r w:rsidRPr="002F6962">
        <w:rPr>
          <w:rFonts w:ascii="Arial" w:hAnsi="Arial" w:cs="Arial"/>
          <w:b/>
          <w:iCs/>
        </w:rPr>
        <w:t>1.4 CERTIFICACIÓN POA</w:t>
      </w:r>
    </w:p>
    <w:p w14:paraId="581F2B9B" w14:textId="77777777" w:rsidR="00F5552B" w:rsidRPr="00C15E87" w:rsidRDefault="00F5552B" w:rsidP="00F5552B">
      <w:pPr>
        <w:jc w:val="both"/>
        <w:rPr>
          <w:rFonts w:ascii="Arial" w:hAnsi="Arial" w:cs="Arial"/>
          <w:color w:val="808080" w:themeColor="background1" w:themeShade="80"/>
        </w:rPr>
      </w:pPr>
      <w:r w:rsidRPr="001E03B9">
        <w:rPr>
          <w:rFonts w:ascii="Arial" w:hAnsi="Arial" w:cs="Arial"/>
        </w:rPr>
        <w:t xml:space="preserve">Mediante Resolución Administrativa INSPI-DE-2023-0001-R de fecha 13 de enero 2023, el </w:t>
      </w:r>
      <w:proofErr w:type="gramStart"/>
      <w:r w:rsidRPr="001E03B9">
        <w:rPr>
          <w:rFonts w:ascii="Arial" w:hAnsi="Arial" w:cs="Arial"/>
        </w:rPr>
        <w:t>Director Ejecutivo</w:t>
      </w:r>
      <w:proofErr w:type="gramEnd"/>
      <w:r w:rsidRPr="001E03B9">
        <w:rPr>
          <w:rFonts w:ascii="Arial" w:hAnsi="Arial" w:cs="Arial"/>
        </w:rPr>
        <w:t xml:space="preserve"> del Instituto Nacional de Investigación en Salud Pública - </w:t>
      </w:r>
      <w:proofErr w:type="spellStart"/>
      <w:r w:rsidRPr="001E03B9">
        <w:rPr>
          <w:rFonts w:ascii="Arial" w:hAnsi="Arial" w:cs="Arial"/>
        </w:rPr>
        <w:t>Inspi</w:t>
      </w:r>
      <w:proofErr w:type="spellEnd"/>
      <w:r w:rsidRPr="001E03B9">
        <w:rPr>
          <w:rFonts w:ascii="Arial" w:hAnsi="Arial" w:cs="Arial"/>
        </w:rPr>
        <w:t xml:space="preserve">, Dr. Leopoldo </w:t>
      </w:r>
      <w:proofErr w:type="spellStart"/>
      <w:r w:rsidRPr="001E03B9">
        <w:rPr>
          <w:rFonts w:ascii="Arial" w:hAnsi="Arial" w:cs="Arial"/>
        </w:rPr>
        <w:t>Izquieta</w:t>
      </w:r>
      <w:proofErr w:type="spellEnd"/>
      <w:r w:rsidRPr="001E03B9">
        <w:rPr>
          <w:rFonts w:ascii="Arial" w:hAnsi="Arial" w:cs="Arial"/>
        </w:rPr>
        <w:t xml:space="preserve"> Pérez, resuelve</w:t>
      </w:r>
      <w:r w:rsidRPr="00C15E87">
        <w:rPr>
          <w:rFonts w:ascii="Arial" w:hAnsi="Arial" w:cs="Arial"/>
          <w:color w:val="808080" w:themeColor="background1" w:themeShade="80"/>
        </w:rPr>
        <w:t>: “</w:t>
      </w:r>
      <w:r w:rsidRPr="00C15E87">
        <w:rPr>
          <w:rFonts w:ascii="Arial" w:hAnsi="Arial" w:cs="Arial"/>
          <w:i/>
          <w:color w:val="808080" w:themeColor="background1" w:themeShade="80"/>
        </w:rPr>
        <w:t>Aprobar la matriz del Plan Anual de políticas Públicas (PAPP) y su programación para el 2023, que consta en los anexos adjuntos en cumplimiento de los Objetivos Estratégicos Institucionales y la Planificación Estratégica Institucional 2023</w:t>
      </w:r>
      <w:r w:rsidRPr="00C15E87">
        <w:rPr>
          <w:rFonts w:ascii="Arial" w:hAnsi="Arial" w:cs="Arial"/>
          <w:color w:val="808080" w:themeColor="background1" w:themeShade="80"/>
        </w:rPr>
        <w:t>”</w:t>
      </w:r>
    </w:p>
    <w:p w14:paraId="3ED8C282"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1CAACFF8"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 xml:space="preserve">XXXXXXXXXXXXXXXXXXXXXXX </w:t>
      </w:r>
      <w:r w:rsidRPr="001E03B9">
        <w:rPr>
          <w:rFonts w:ascii="Arial" w:hAnsi="Arial" w:cs="Arial"/>
        </w:rPr>
        <w:t xml:space="preserve">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FD426F" w:rsidRPr="001E03B9" w14:paraId="1E5BEDC5" w14:textId="77777777" w:rsidTr="00FD426F">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F4B"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0CCA4E8"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DF515D"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3414B02"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58FF2A2"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FD426F" w:rsidRPr="001E03B9" w14:paraId="30ED5A80" w14:textId="77777777" w:rsidTr="00FD426F">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47BD6BE4" w14:textId="77777777" w:rsidR="00FD426F" w:rsidRPr="001E03B9" w:rsidRDefault="00FD426F"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48E0F50D"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925CAC9"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39E183C5"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702E07C7"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1CB5A80F" w14:textId="77777777" w:rsidR="00F5552B" w:rsidRPr="002F6962" w:rsidRDefault="00F5552B" w:rsidP="00F5552B">
      <w:pPr>
        <w:jc w:val="both"/>
        <w:rPr>
          <w:rFonts w:ascii="Arial" w:hAnsi="Arial" w:cs="Arial"/>
          <w:iCs/>
        </w:rPr>
      </w:pPr>
    </w:p>
    <w:p w14:paraId="7FFD0CD4" w14:textId="77777777" w:rsidR="00F5552B" w:rsidRPr="002F6962" w:rsidRDefault="00F5552B" w:rsidP="00F5552B">
      <w:pPr>
        <w:jc w:val="both"/>
        <w:rPr>
          <w:rFonts w:ascii="Arial" w:hAnsi="Arial" w:cs="Arial"/>
          <w:b/>
          <w:iCs/>
        </w:rPr>
      </w:pPr>
      <w:r w:rsidRPr="002F6962">
        <w:rPr>
          <w:rFonts w:ascii="Arial" w:hAnsi="Arial" w:cs="Arial"/>
          <w:b/>
          <w:iCs/>
        </w:rPr>
        <w:t>1.5 VERIFICACION DEL BIEN O SERVICIO EN LA HERRAMIENTA DE CATALOGO ELECTRONICO</w:t>
      </w:r>
    </w:p>
    <w:p w14:paraId="29E228DD" w14:textId="77777777" w:rsidR="00F5552B" w:rsidRPr="001E03B9" w:rsidRDefault="00F5552B" w:rsidP="00F5552B">
      <w:pPr>
        <w:jc w:val="both"/>
        <w:rPr>
          <w:rFonts w:ascii="Arial" w:hAnsi="Arial" w:cs="Arial"/>
        </w:rPr>
      </w:pPr>
      <w:r w:rsidRPr="001E03B9">
        <w:rPr>
          <w:rFonts w:ascii="Arial" w:hAnsi="Arial" w:cs="Arial"/>
        </w:rPr>
        <w:lastRenderedPageBreak/>
        <w:t>En cumplimiento al artículo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644665E6" w14:textId="77777777" w:rsidR="00F5552B" w:rsidRDefault="00F5552B" w:rsidP="00F5552B">
      <w:pPr>
        <w:jc w:val="both"/>
        <w:rPr>
          <w:rFonts w:ascii="Arial" w:hAnsi="Arial" w:cs="Arial"/>
          <w:color w:val="808080" w:themeColor="background1" w:themeShade="80"/>
        </w:rPr>
      </w:pPr>
      <w:r w:rsidRPr="001E03B9">
        <w:rPr>
          <w:rFonts w:ascii="Arial" w:hAnsi="Arial" w:cs="Arial"/>
          <w:color w:val="808080" w:themeColor="background1" w:themeShade="80"/>
        </w:rPr>
        <w:t xml:space="preserve">(Colocar </w:t>
      </w:r>
      <w:proofErr w:type="spellStart"/>
      <w:r w:rsidRPr="001E03B9">
        <w:rPr>
          <w:rFonts w:ascii="Arial" w:hAnsi="Arial" w:cs="Arial"/>
          <w:color w:val="808080" w:themeColor="background1" w:themeShade="80"/>
        </w:rPr>
        <w:t>print</w:t>
      </w:r>
      <w:proofErr w:type="spellEnd"/>
      <w:r w:rsidRPr="001E03B9">
        <w:rPr>
          <w:rFonts w:ascii="Arial" w:hAnsi="Arial" w:cs="Arial"/>
          <w:color w:val="808080" w:themeColor="background1" w:themeShade="80"/>
        </w:rPr>
        <w:t xml:space="preserve"> de pantalla de la verificación realizada)</w:t>
      </w:r>
    </w:p>
    <w:p w14:paraId="11620045" w14:textId="77777777" w:rsidR="00B8056B" w:rsidRPr="002F6962" w:rsidRDefault="00BF1AA4"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OBJETIVOS</w:t>
      </w:r>
    </w:p>
    <w:p w14:paraId="77B11554" w14:textId="77777777" w:rsidR="00B8056B" w:rsidRDefault="00B8056B" w:rsidP="00B8056B">
      <w:pPr>
        <w:pStyle w:val="Prrafodelista"/>
        <w:tabs>
          <w:tab w:val="left" w:pos="5171"/>
        </w:tabs>
        <w:ind w:left="426"/>
        <w:jc w:val="both"/>
        <w:rPr>
          <w:rFonts w:ascii="Arial" w:hAnsi="Arial" w:cs="Arial"/>
          <w:b/>
          <w:i/>
          <w:u w:val="single"/>
        </w:rPr>
      </w:pPr>
    </w:p>
    <w:p w14:paraId="5F8C358B" w14:textId="77777777" w:rsidR="00B8056B" w:rsidRPr="002F6962" w:rsidRDefault="00B8056B" w:rsidP="00B8056B">
      <w:pPr>
        <w:pStyle w:val="Prrafodelista"/>
        <w:numPr>
          <w:ilvl w:val="1"/>
          <w:numId w:val="3"/>
        </w:numPr>
        <w:jc w:val="both"/>
        <w:rPr>
          <w:rFonts w:ascii="Arial" w:hAnsi="Arial" w:cs="Arial"/>
          <w:b/>
          <w:iCs/>
        </w:rPr>
      </w:pPr>
      <w:r w:rsidRPr="002F6962">
        <w:rPr>
          <w:rFonts w:ascii="Arial" w:hAnsi="Arial" w:cs="Arial"/>
          <w:b/>
          <w:iCs/>
        </w:rPr>
        <w:t>Objetivo General</w:t>
      </w:r>
    </w:p>
    <w:p w14:paraId="20EF036B" w14:textId="77777777" w:rsidR="00B8056B"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0C62E542" w14:textId="77777777" w:rsidR="00B8056B" w:rsidRPr="002F6962" w:rsidRDefault="00B8056B" w:rsidP="00B8056B">
      <w:pPr>
        <w:pStyle w:val="Prrafodelista"/>
        <w:numPr>
          <w:ilvl w:val="1"/>
          <w:numId w:val="3"/>
        </w:numPr>
        <w:jc w:val="both"/>
        <w:rPr>
          <w:rFonts w:ascii="Arial" w:hAnsi="Arial" w:cs="Arial"/>
          <w:b/>
          <w:iCs/>
        </w:rPr>
      </w:pPr>
      <w:r w:rsidRPr="002F6962">
        <w:rPr>
          <w:rFonts w:ascii="Arial" w:hAnsi="Arial" w:cs="Arial"/>
          <w:b/>
          <w:iCs/>
        </w:rPr>
        <w:t>Objetivos Específicos</w:t>
      </w:r>
    </w:p>
    <w:p w14:paraId="4901D018" w14:textId="77777777" w:rsidR="00B8056B" w:rsidRPr="00203F38"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específico es lo que se presente alcanzar con la contratación que corresponde a varios logros o metas que en conjunto nos permiten garantizar que el objetivo general. El objetivo debe redactarse en verbo infinitivo</w:t>
      </w:r>
    </w:p>
    <w:p w14:paraId="39027DBF" w14:textId="77777777" w:rsidR="00534E38" w:rsidRPr="00B8056B" w:rsidRDefault="00534E38" w:rsidP="00B8056B">
      <w:pPr>
        <w:pStyle w:val="Prrafodelista"/>
        <w:tabs>
          <w:tab w:val="left" w:pos="5171"/>
        </w:tabs>
        <w:ind w:left="426"/>
        <w:jc w:val="both"/>
        <w:rPr>
          <w:rFonts w:ascii="Arial" w:hAnsi="Arial" w:cs="Arial"/>
          <w:b/>
          <w:i/>
          <w:u w:val="single"/>
        </w:rPr>
      </w:pPr>
    </w:p>
    <w:p w14:paraId="3BD2C4CD" w14:textId="77777777" w:rsidR="00F74B2F" w:rsidRPr="002F6962" w:rsidRDefault="00DC79D2"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ALCANCE</w:t>
      </w:r>
    </w:p>
    <w:p w14:paraId="1FD4BA8D" w14:textId="77777777" w:rsidR="00B70E5C" w:rsidRDefault="00B70E5C" w:rsidP="00B70E5C">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4ECE60DA" w14:textId="77777777" w:rsidR="00F175DB" w:rsidRPr="001E03B9" w:rsidRDefault="00F175DB" w:rsidP="00F175DB">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5E666B54"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Para el caso de bienes detallar: </w:t>
      </w:r>
    </w:p>
    <w:p w14:paraId="1A305115"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El objeto contractual contempla la adquisición de los siguientes bienes: </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FC2470" w:rsidRPr="003F26D0" w14:paraId="6A989E4D"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44C1"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74918DC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0EFA150B"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2B060E8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26922F9"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66F6594"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FC2470" w:rsidRPr="003F26D0" w14:paraId="7CB59DB7"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BFDF15F"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5821BDF3"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2180F79C"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6BA7D77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2101C820"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C6729A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r>
    </w:tbl>
    <w:p w14:paraId="69447126" w14:textId="6FF1B296" w:rsidR="009D3219" w:rsidRPr="00314773" w:rsidRDefault="009D3219" w:rsidP="009D3219">
      <w:pPr>
        <w:jc w:val="both"/>
        <w:rPr>
          <w:rFonts w:cs="Arial"/>
          <w:b/>
          <w:i/>
          <w:color w:val="808080" w:themeColor="background1" w:themeShade="80"/>
          <w:sz w:val="20"/>
          <w:u w:val="single"/>
        </w:rPr>
      </w:pPr>
      <w:r w:rsidRPr="00314773">
        <w:rPr>
          <w:rFonts w:cs="Arial"/>
          <w:b/>
          <w:i/>
          <w:color w:val="808080" w:themeColor="background1" w:themeShade="80"/>
          <w:sz w:val="20"/>
          <w:u w:val="single"/>
        </w:rPr>
        <w:t xml:space="preserve">NOTA ACLARATORIA: Las áreas requirentes podrán insertar uno o más columnas de acuerdo a la necesidad de contratación en el presente cuadro </w:t>
      </w:r>
      <w:proofErr w:type="spellStart"/>
      <w:r w:rsidRPr="00314773">
        <w:rPr>
          <w:rFonts w:cs="Arial"/>
          <w:b/>
          <w:i/>
          <w:color w:val="808080" w:themeColor="background1" w:themeShade="80"/>
          <w:sz w:val="20"/>
          <w:u w:val="single"/>
        </w:rPr>
        <w:t>ó</w:t>
      </w:r>
      <w:proofErr w:type="spellEnd"/>
      <w:r w:rsidRPr="00314773">
        <w:rPr>
          <w:rFonts w:cs="Arial"/>
          <w:b/>
          <w:i/>
          <w:color w:val="808080" w:themeColor="background1" w:themeShade="80"/>
          <w:sz w:val="20"/>
          <w:u w:val="single"/>
        </w:rPr>
        <w:t xml:space="preserve"> en su defecto describir de manera general los </w:t>
      </w:r>
      <w:r w:rsidR="00E1378A" w:rsidRPr="00314773">
        <w:rPr>
          <w:rFonts w:cs="Arial"/>
          <w:b/>
          <w:i/>
          <w:color w:val="808080" w:themeColor="background1" w:themeShade="80"/>
          <w:sz w:val="20"/>
          <w:u w:val="single"/>
        </w:rPr>
        <w:t>mismos.</w:t>
      </w:r>
    </w:p>
    <w:p w14:paraId="01B5B0B4" w14:textId="77777777" w:rsidR="009D3219" w:rsidRDefault="009D3219" w:rsidP="009D3219">
      <w:pPr>
        <w:ind w:left="786"/>
        <w:jc w:val="both"/>
        <w:rPr>
          <w:rFonts w:cs="Arial"/>
          <w:b/>
          <w:i/>
          <w:sz w:val="20"/>
          <w:u w:val="single"/>
        </w:rPr>
      </w:pPr>
    </w:p>
    <w:p w14:paraId="1D4DF614" w14:textId="77777777" w:rsidR="00C26A2E" w:rsidRPr="002F6962" w:rsidRDefault="00DC79D2" w:rsidP="0003005D">
      <w:pPr>
        <w:pStyle w:val="Prrafodelista"/>
        <w:numPr>
          <w:ilvl w:val="0"/>
          <w:numId w:val="3"/>
        </w:numPr>
        <w:tabs>
          <w:tab w:val="left" w:pos="5171"/>
        </w:tabs>
        <w:ind w:left="426"/>
        <w:jc w:val="both"/>
        <w:rPr>
          <w:rFonts w:ascii="Arial" w:hAnsi="Arial" w:cs="Arial"/>
          <w:b/>
          <w:i/>
        </w:rPr>
      </w:pPr>
      <w:r w:rsidRPr="002F6962">
        <w:rPr>
          <w:rFonts w:ascii="Arial" w:hAnsi="Arial" w:cs="Arial"/>
          <w:b/>
        </w:rPr>
        <w:t>METODOLOGÍA DE TRABAJO</w:t>
      </w:r>
    </w:p>
    <w:p w14:paraId="52E62B57" w14:textId="77777777" w:rsidR="00C26A2E" w:rsidRDefault="00C26A2E" w:rsidP="00C26A2E">
      <w:pPr>
        <w:pStyle w:val="Prrafodelista"/>
        <w:tabs>
          <w:tab w:val="left" w:pos="5171"/>
        </w:tabs>
        <w:ind w:left="426"/>
        <w:jc w:val="both"/>
        <w:rPr>
          <w:rFonts w:ascii="Arial" w:hAnsi="Arial" w:cs="Arial"/>
          <w:b/>
          <w:u w:val="single"/>
        </w:rPr>
      </w:pPr>
    </w:p>
    <w:p w14:paraId="63198CC8" w14:textId="77777777"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La metodología de trabajo hace referencia al conjunto de procedimiento, etapas y/o actividades a ser utilizados para alcanzar un objetivo ¿Cómo</w:t>
      </w:r>
    </w:p>
    <w:p w14:paraId="663ACF3D" w14:textId="77777777"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Para el caso de obras deberá determinar: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o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“Formulario de compromiso de cumplimiento de parámetros en etapa contractual”, y se actuará conforme lo previsto en los artículos 298, numeral 9, 305.1, y 326 de la Codificación de Resoluciones del SERCOP, según el procedimiento que corresponda. Por lo que, con la sola presentación de este formulario se considerará cumplido este parámetro.</w:t>
      </w:r>
    </w:p>
    <w:p w14:paraId="792D374A" w14:textId="77777777"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 xml:space="preserve">El cronograma de ejecución de la obra será presentado por el oferente y calificado por la entidad contratante conforme lo establecido en este pliego. </w:t>
      </w:r>
    </w:p>
    <w:p w14:paraId="56AF13CF" w14:textId="77777777" w:rsidR="00C26A2E" w:rsidRDefault="00C26A2E" w:rsidP="00C26A2E">
      <w:pPr>
        <w:pStyle w:val="Prrafodelista"/>
        <w:tabs>
          <w:tab w:val="left" w:pos="5171"/>
        </w:tabs>
        <w:ind w:left="426"/>
        <w:jc w:val="both"/>
        <w:rPr>
          <w:rFonts w:ascii="Arial" w:hAnsi="Arial" w:cs="Arial"/>
          <w:b/>
          <w:u w:val="single"/>
        </w:rPr>
      </w:pPr>
    </w:p>
    <w:p w14:paraId="1597C4D8" w14:textId="77777777" w:rsidR="004917FD" w:rsidRPr="002F6962" w:rsidRDefault="000D556C"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 xml:space="preserve">INFORMACIÓN QUE DISPONE LA ENTIDAD </w:t>
      </w:r>
    </w:p>
    <w:p w14:paraId="7A67415F" w14:textId="77777777" w:rsidR="004917FD" w:rsidRDefault="004917FD" w:rsidP="004917FD">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6643CE79" w14:textId="77777777" w:rsidR="00B10274" w:rsidRDefault="00B10274" w:rsidP="004917FD">
      <w:pPr>
        <w:jc w:val="both"/>
        <w:rPr>
          <w:rFonts w:ascii="Arial" w:hAnsi="Arial" w:cs="Arial"/>
          <w:color w:val="A6A6A6" w:themeColor="background1" w:themeShade="A6"/>
          <w:u w:val="single"/>
        </w:rPr>
      </w:pPr>
      <w:r>
        <w:rPr>
          <w:rFonts w:ascii="Arial" w:hAnsi="Arial" w:cs="Arial"/>
          <w:color w:val="A6A6A6" w:themeColor="background1" w:themeShade="A6"/>
        </w:rPr>
        <w:t>¿Qué información / insumos puedo entregar al Contratista?</w:t>
      </w:r>
      <w:r w:rsidR="00AD631F">
        <w:rPr>
          <w:rFonts w:ascii="Arial" w:hAnsi="Arial" w:cs="Arial"/>
          <w:color w:val="A6A6A6" w:themeColor="background1" w:themeShade="A6"/>
        </w:rPr>
        <w:t xml:space="preserve"> </w:t>
      </w:r>
      <w:r w:rsidR="00AD631F" w:rsidRPr="00AD631F">
        <w:rPr>
          <w:rFonts w:ascii="Arial" w:hAnsi="Arial" w:cs="Arial"/>
          <w:color w:val="A6A6A6" w:themeColor="background1" w:themeShade="A6"/>
          <w:u w:val="single"/>
        </w:rPr>
        <w:t xml:space="preserve">El área requirente debe detallar </w:t>
      </w:r>
      <w:r w:rsidR="00AD631F">
        <w:rPr>
          <w:rFonts w:ascii="Arial" w:hAnsi="Arial" w:cs="Arial"/>
          <w:color w:val="A6A6A6" w:themeColor="background1" w:themeShade="A6"/>
          <w:u w:val="single"/>
        </w:rPr>
        <w:t>específicamente toda la información con la que cuenta y que servirá de base para facilitar y viabilizar el trabajo del contratista.</w:t>
      </w:r>
    </w:p>
    <w:p w14:paraId="5254E6A0" w14:textId="77777777" w:rsidR="005C77D3" w:rsidRPr="005C77D3" w:rsidRDefault="005C77D3" w:rsidP="005C77D3">
      <w:pPr>
        <w:pStyle w:val="Prrafodelista"/>
        <w:tabs>
          <w:tab w:val="left" w:pos="5171"/>
        </w:tabs>
        <w:ind w:left="426"/>
        <w:jc w:val="both"/>
        <w:rPr>
          <w:rFonts w:ascii="Arial" w:hAnsi="Arial" w:cs="Arial"/>
          <w:b/>
          <w:i/>
          <w:u w:val="single"/>
        </w:rPr>
      </w:pPr>
    </w:p>
    <w:p w14:paraId="1E206CD5" w14:textId="77777777" w:rsidR="00D43AD4" w:rsidRPr="002F6962" w:rsidRDefault="000D556C"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PRODUCTOS O SERVICIOS ESPERADOS</w:t>
      </w:r>
      <w:r w:rsidR="0052690E" w:rsidRPr="002F6962">
        <w:rPr>
          <w:rFonts w:ascii="Arial" w:hAnsi="Arial" w:cs="Arial"/>
          <w:b/>
        </w:rPr>
        <w:t xml:space="preserve"> / ESPECIFICACIONES TÉCNICAS</w:t>
      </w:r>
    </w:p>
    <w:p w14:paraId="45BFCCF4" w14:textId="77777777" w:rsidR="00D43AD4" w:rsidRDefault="00D43AD4" w:rsidP="00D43AD4">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p w14:paraId="6A268AD3" w14:textId="77777777" w:rsidR="00D43AD4" w:rsidRDefault="00D43AD4" w:rsidP="00D43AD4">
      <w:pPr>
        <w:jc w:val="both"/>
        <w:rPr>
          <w:rFonts w:ascii="Arial" w:hAnsi="Arial" w:cs="Arial"/>
          <w:color w:val="808080" w:themeColor="background1" w:themeShade="80"/>
        </w:rPr>
      </w:pPr>
      <w:r w:rsidRPr="00861978">
        <w:rPr>
          <w:rFonts w:ascii="Arial" w:hAnsi="Arial" w:cs="Arial"/>
          <w:color w:val="808080" w:themeColor="background1" w:themeShade="80"/>
        </w:rPr>
        <w:t>El área requirente debe detallar todos los entregables requeridos que marquen cada uno de los hitos de la contratación, de acuerdo al plazo de ejecución.</w:t>
      </w:r>
    </w:p>
    <w:p w14:paraId="63A8A6DA" w14:textId="77777777" w:rsidR="00CD0F52" w:rsidRPr="003F26D0" w:rsidRDefault="00CD0F52" w:rsidP="00CD0F52">
      <w:pPr>
        <w:jc w:val="both"/>
        <w:rPr>
          <w:rFonts w:cs="Arial"/>
          <w:b/>
          <w:i/>
          <w:color w:val="808080"/>
          <w:sz w:val="20"/>
          <w:u w:val="single"/>
        </w:rPr>
      </w:pPr>
      <w:r w:rsidRPr="003F26D0">
        <w:rPr>
          <w:rFonts w:cs="Arial"/>
          <w:b/>
          <w:i/>
          <w:color w:val="808080"/>
          <w:sz w:val="20"/>
          <w:u w:val="single"/>
        </w:rPr>
        <w:t>Para el caso de bienes deberá llenar el siguiente cuadro</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CD0F52" w:rsidRPr="003F26D0" w14:paraId="5C8F0FEC"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F01B"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CA91FC3"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5F346184"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778DF172"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sidR="005B3BD1">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1B74A338"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4A6581C"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CD0F52" w:rsidRPr="003F26D0" w14:paraId="2F24D56D"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762C43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230DAED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5EF977E6"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23798DD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09426DE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47F351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r>
    </w:tbl>
    <w:p w14:paraId="0A9FF9E5" w14:textId="77777777" w:rsidR="0015224B" w:rsidRPr="00314773" w:rsidRDefault="0015224B" w:rsidP="0015224B">
      <w:pPr>
        <w:jc w:val="both"/>
        <w:rPr>
          <w:rFonts w:cs="Arial"/>
          <w:b/>
          <w:i/>
          <w:color w:val="808080" w:themeColor="background1" w:themeShade="80"/>
          <w:sz w:val="20"/>
          <w:u w:val="single"/>
        </w:rPr>
      </w:pPr>
      <w:r w:rsidRPr="00314773">
        <w:rPr>
          <w:rFonts w:cs="Arial"/>
          <w:b/>
          <w:i/>
          <w:color w:val="808080" w:themeColor="background1" w:themeShade="80"/>
          <w:sz w:val="20"/>
          <w:u w:val="single"/>
        </w:rPr>
        <w:t xml:space="preserve">NOTA ACLARATORIA: Las áreas requirentes podrán insertar uno o más columnas de acuerdo a la necesidad de contratación en el presente cuadro </w:t>
      </w:r>
      <w:proofErr w:type="spellStart"/>
      <w:r w:rsidRPr="00314773">
        <w:rPr>
          <w:rFonts w:cs="Arial"/>
          <w:b/>
          <w:i/>
          <w:color w:val="808080" w:themeColor="background1" w:themeShade="80"/>
          <w:sz w:val="20"/>
          <w:u w:val="single"/>
        </w:rPr>
        <w:t>ó</w:t>
      </w:r>
      <w:proofErr w:type="spellEnd"/>
      <w:r w:rsidRPr="00314773">
        <w:rPr>
          <w:rFonts w:cs="Arial"/>
          <w:b/>
          <w:i/>
          <w:color w:val="808080" w:themeColor="background1" w:themeShade="80"/>
          <w:sz w:val="20"/>
          <w:u w:val="single"/>
        </w:rPr>
        <w:t xml:space="preserve"> en su defecto describir de manera general los productos o servicios esperados.</w:t>
      </w:r>
    </w:p>
    <w:p w14:paraId="331C8C2B" w14:textId="77777777" w:rsidR="00CD0F52" w:rsidRDefault="00CD0F52" w:rsidP="00CD0F52">
      <w:pPr>
        <w:ind w:left="786"/>
        <w:jc w:val="both"/>
        <w:rPr>
          <w:rFonts w:cs="Arial"/>
          <w:b/>
          <w:i/>
          <w:sz w:val="20"/>
          <w:u w:val="single"/>
        </w:rPr>
      </w:pPr>
    </w:p>
    <w:p w14:paraId="73C7110A" w14:textId="77777777" w:rsidR="00D43AD4" w:rsidRDefault="00D43AD4" w:rsidP="00D43AD4">
      <w:pPr>
        <w:jc w:val="both"/>
        <w:rPr>
          <w:rFonts w:ascii="Arial" w:hAnsi="Arial" w:cs="Arial"/>
          <w:b/>
          <w:iCs/>
        </w:rPr>
      </w:pPr>
      <w:r w:rsidRPr="002F6962">
        <w:rPr>
          <w:rFonts w:ascii="Arial" w:hAnsi="Arial" w:cs="Arial"/>
          <w:b/>
          <w:iCs/>
        </w:rPr>
        <w:t>6.1 PRESUPUESTO REFERENCIAL</w:t>
      </w:r>
    </w:p>
    <w:p w14:paraId="68237E0F" w14:textId="77777777" w:rsidR="0077663A" w:rsidRDefault="0077663A" w:rsidP="0077663A">
      <w:pPr>
        <w:spacing w:after="0" w:line="240" w:lineRule="auto"/>
        <w:jc w:val="both"/>
        <w:rPr>
          <w:rFonts w:ascii="Arial" w:eastAsia="Times New Roman" w:hAnsi="Arial" w:cs="Arial"/>
          <w:i/>
          <w:sz w:val="20"/>
          <w:szCs w:val="20"/>
          <w:lang w:eastAsia="es-EC"/>
        </w:rPr>
      </w:pPr>
      <w:r>
        <w:rPr>
          <w:rFonts w:ascii="Arial" w:eastAsia="Times New Roman" w:hAnsi="Arial" w:cs="Arial"/>
          <w:i/>
          <w:sz w:val="20"/>
          <w:szCs w:val="20"/>
          <w:lang w:eastAsia="es-EC"/>
        </w:rPr>
        <w:t xml:space="preserve">En cumplimiento al Reglamento General de la Ley Orgánica del Sistema Nacional de Contratación Pública, en su Artículo 152.- Uso de </w:t>
      </w:r>
      <w:proofErr w:type="gramStart"/>
      <w:r>
        <w:rPr>
          <w:rFonts w:ascii="Arial" w:eastAsia="Times New Roman" w:hAnsi="Arial" w:cs="Arial"/>
          <w:i/>
          <w:sz w:val="20"/>
          <w:szCs w:val="20"/>
          <w:lang w:eastAsia="es-EC"/>
        </w:rPr>
        <w:t>herramienta.-</w:t>
      </w:r>
      <w:proofErr w:type="gramEnd"/>
      <w:r>
        <w:rPr>
          <w:rFonts w:ascii="Arial" w:eastAsia="Times New Roman" w:hAnsi="Arial" w:cs="Arial"/>
          <w:i/>
          <w:sz w:val="20"/>
          <w:szCs w:val="20"/>
          <w:lang w:eastAsia="es-EC"/>
        </w:rPr>
        <w:t xml:space="preserve"> En todas las contrataciones que se efectúen por el </w:t>
      </w:r>
      <w:r>
        <w:rPr>
          <w:rFonts w:ascii="Arial" w:eastAsia="Times New Roman" w:hAnsi="Arial" w:cs="Arial"/>
          <w:i/>
          <w:sz w:val="20"/>
          <w:szCs w:val="20"/>
          <w:lang w:eastAsia="es-EC"/>
        </w:rPr>
        <w:lastRenderedPageBreak/>
        <w:t>procedimiento de ínfima cuantía, previo al inicio de la misma, las entidades contratantes deberán contar con la determinación de la necesidad del objeto de contratación, especificaciones técnicas o términos de referencia. Una vez cumplido el inciso anterior, la entidad contratante dará inicio a la selección del proveedor, con la publicación del objeto de la contratación en la herramienta, “Necesidades Ínfimas Cuantías”, que se encuentra disponible en el Portal COMPRASPÚBLICAS, cuya utilización es de carácter obligatorio. (…)</w:t>
      </w:r>
    </w:p>
    <w:p w14:paraId="34A7E8BB" w14:textId="77777777" w:rsidR="0077663A" w:rsidRDefault="0077663A" w:rsidP="0077663A">
      <w:pPr>
        <w:spacing w:after="0" w:line="240" w:lineRule="auto"/>
        <w:jc w:val="both"/>
        <w:rPr>
          <w:rFonts w:ascii="Arial" w:eastAsia="Times New Roman" w:hAnsi="Arial" w:cs="Arial"/>
          <w:i/>
          <w:sz w:val="20"/>
          <w:szCs w:val="20"/>
          <w:lang w:eastAsia="es-EC"/>
        </w:rPr>
      </w:pPr>
    </w:p>
    <w:p w14:paraId="28981B43" w14:textId="77777777" w:rsidR="0077663A" w:rsidRDefault="0077663A" w:rsidP="0077663A">
      <w:pPr>
        <w:spacing w:after="0" w:line="240" w:lineRule="auto"/>
        <w:jc w:val="both"/>
        <w:rPr>
          <w:rFonts w:ascii="Arial" w:eastAsia="Times New Roman" w:hAnsi="Arial" w:cs="Arial"/>
          <w:i/>
          <w:sz w:val="20"/>
          <w:szCs w:val="20"/>
          <w:lang w:eastAsia="es-EC"/>
        </w:rPr>
      </w:pPr>
      <w:r>
        <w:rPr>
          <w:rFonts w:ascii="Arial" w:eastAsia="Times New Roman" w:hAnsi="Arial" w:cs="Arial"/>
          <w:i/>
          <w:sz w:val="20"/>
          <w:szCs w:val="20"/>
          <w:lang w:eastAsia="es-EC"/>
        </w:rPr>
        <w:t xml:space="preserve">Y de conformidad a lo establecido en la Normativa Secundaria del Sistema Nacional de Contratación – SNCP Art. 53.- Estudio de mercado- Corresponde a la entidad contratante, el análisis efectuado para la definición del presupuesto referencial, el cual deberá contener mínimo lo siguiente: </w:t>
      </w:r>
    </w:p>
    <w:p w14:paraId="6E5A9E32" w14:textId="77777777" w:rsidR="0077663A" w:rsidRDefault="0077663A" w:rsidP="0077663A">
      <w:pPr>
        <w:spacing w:after="0" w:line="240" w:lineRule="auto"/>
        <w:jc w:val="both"/>
        <w:rPr>
          <w:rFonts w:ascii="Arial" w:eastAsia="Times New Roman" w:hAnsi="Arial" w:cs="Arial"/>
          <w:i/>
          <w:sz w:val="20"/>
          <w:szCs w:val="20"/>
          <w:lang w:eastAsia="es-EC"/>
        </w:rPr>
      </w:pPr>
      <w:r>
        <w:rPr>
          <w:rFonts w:ascii="Arial" w:eastAsia="Times New Roman" w:hAnsi="Arial" w:cs="Arial"/>
          <w:i/>
          <w:sz w:val="20"/>
          <w:szCs w:val="20"/>
          <w:lang w:eastAsia="es-EC"/>
        </w:rPr>
        <w:t>1. Análisis del bien, servicio u obra a ser contratado: especificaciones técnicas o términos de referencia; (…)   En todos los casos, la entidad contratante deberá realizar un análisis racional y minucioso de la contratación a desarrollarse, considerando para el efecto la naturaleza de la contratación y sus particularidades especiales, dando cumplimiento a los principios previstos en la Ley Orgánica del Sistema Nacional de Contratación Pública. (…)</w:t>
      </w:r>
    </w:p>
    <w:p w14:paraId="76921279" w14:textId="77777777" w:rsidR="00F05926" w:rsidRPr="0055128F" w:rsidRDefault="00F05926" w:rsidP="00F05926">
      <w:pPr>
        <w:spacing w:after="0" w:line="240" w:lineRule="auto"/>
        <w:jc w:val="both"/>
        <w:rPr>
          <w:rFonts w:ascii="Arial" w:eastAsia="Times New Roman" w:hAnsi="Arial" w:cs="Arial"/>
          <w:i/>
          <w:sz w:val="20"/>
          <w:szCs w:val="20"/>
          <w:lang w:eastAsia="es-EC"/>
        </w:rPr>
      </w:pPr>
    </w:p>
    <w:p w14:paraId="2806D901" w14:textId="77777777" w:rsidR="006B0019" w:rsidRPr="00AE59F5" w:rsidRDefault="00497EA2"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PLAZO DE EJECUCIÓN: PARCIALES Y/O TOTAL</w:t>
      </w:r>
    </w:p>
    <w:p w14:paraId="6D322DFE" w14:textId="77777777" w:rsidR="00552886" w:rsidRPr="00D95EF7" w:rsidRDefault="00552886" w:rsidP="00552886">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D95EF7">
        <w:rPr>
          <w:rFonts w:ascii="Calibri" w:eastAsia="Times New Roman" w:hAnsi="Calibri" w:cs="Calibri"/>
          <w:i/>
          <w:iCs/>
          <w:color w:val="808080" w:themeColor="background1" w:themeShade="80"/>
          <w:lang w:eastAsia="es-EC"/>
        </w:rPr>
        <w:t>(Es obligatorio establecer el plazo de ejecución de la contratación en días calendario y desde cuando inicia el mismo. El plazo de ejecución se establece en días calendario.</w:t>
      </w:r>
    </w:p>
    <w:p w14:paraId="094A1953" w14:textId="77777777" w:rsidR="00552886" w:rsidRDefault="00552886" w:rsidP="00D95EF7">
      <w:pPr>
        <w:spacing w:after="0" w:line="240" w:lineRule="auto"/>
        <w:jc w:val="both"/>
        <w:rPr>
          <w:rFonts w:ascii="Calibri" w:eastAsia="Times New Roman" w:hAnsi="Calibri" w:cs="Calibri"/>
          <w:i/>
          <w:iCs/>
          <w:color w:val="4F81BD"/>
          <w:lang w:eastAsia="es-EC"/>
        </w:rPr>
      </w:pPr>
      <w:bookmarkStart w:id="1" w:name="_Hlk157091693"/>
    </w:p>
    <w:p w14:paraId="0A5CE45B" w14:textId="6A70ED3C" w:rsidR="00D95EF7" w:rsidRPr="00D95EF7" w:rsidRDefault="00D95EF7" w:rsidP="00D95EF7">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D95EF7">
        <w:rPr>
          <w:rFonts w:ascii="Calibri" w:eastAsia="Times New Roman" w:hAnsi="Calibri" w:cs="Calibri"/>
          <w:i/>
          <w:iCs/>
          <w:color w:val="808080" w:themeColor="background1" w:themeShade="80"/>
          <w:lang w:eastAsia="es-EC"/>
        </w:rPr>
        <w:t>Si contempla entregas parciales, debe contener un cronograma de entrega de productos o servicios de las mismas tentativo que luego debe ser validado por el responsable de la orden de compra o servicio)</w:t>
      </w:r>
    </w:p>
    <w:p w14:paraId="28B13D45" w14:textId="77777777" w:rsidR="00D95EF7" w:rsidRPr="00D95EF7" w:rsidRDefault="00D95EF7" w:rsidP="00D95EF7">
      <w:pPr>
        <w:spacing w:after="0" w:line="240" w:lineRule="auto"/>
        <w:rPr>
          <w:rFonts w:ascii="Times New Roman" w:eastAsia="Times New Roman" w:hAnsi="Times New Roman" w:cs="Times New Roman"/>
          <w:color w:val="808080" w:themeColor="background1" w:themeShade="80"/>
          <w:sz w:val="24"/>
          <w:szCs w:val="24"/>
          <w:lang w:eastAsia="es-EC"/>
        </w:rPr>
      </w:pPr>
    </w:p>
    <w:p w14:paraId="32883B1C" w14:textId="77777777" w:rsidR="00D95EF7" w:rsidRPr="00D95EF7" w:rsidRDefault="00D95EF7" w:rsidP="00D95EF7">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D95EF7">
        <w:rPr>
          <w:rFonts w:ascii="Calibri" w:eastAsia="Times New Roman" w:hAnsi="Calibri" w:cs="Calibri"/>
          <w:i/>
          <w:iCs/>
          <w:color w:val="808080" w:themeColor="background1" w:themeShade="80"/>
          <w:lang w:eastAsia="es-EC"/>
        </w:rPr>
        <w:t>(Caso de bienes) El plazo para la entrega de la totalidad de los bienes contratados, (instalados, puestos en funcionamiento, así como la capacitación, de ser el caso) a entera satisfacción de la contratante es de (número de días), contados a partir de la fecha de suscripción de la orden de compra.</w:t>
      </w:r>
    </w:p>
    <w:p w14:paraId="2F50801B" w14:textId="77777777" w:rsidR="00D95EF7" w:rsidRPr="00D95EF7" w:rsidRDefault="00D95EF7" w:rsidP="00D95EF7">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D95EF7">
        <w:rPr>
          <w:rFonts w:ascii="Calibri" w:eastAsia="Times New Roman" w:hAnsi="Calibri" w:cs="Calibri"/>
          <w:i/>
          <w:iCs/>
          <w:color w:val="808080" w:themeColor="background1" w:themeShade="80"/>
          <w:lang w:eastAsia="es-EC"/>
        </w:rPr>
        <w:br/>
        <w:t>(Caso de servicios) El plazo para la prestación de los servicios contratados a entera satisfacción de la contratante es de (número de días), contados a partir de la fecha de suscripción de la orden de compra.</w:t>
      </w:r>
    </w:p>
    <w:p w14:paraId="3E4F6AF8" w14:textId="77777777" w:rsidR="00D95EF7" w:rsidRPr="00D95EF7" w:rsidRDefault="00D95EF7" w:rsidP="00D95EF7">
      <w:pPr>
        <w:spacing w:after="0" w:line="240" w:lineRule="auto"/>
        <w:rPr>
          <w:rFonts w:ascii="Times New Roman" w:eastAsia="Times New Roman" w:hAnsi="Times New Roman" w:cs="Times New Roman"/>
          <w:color w:val="808080" w:themeColor="background1" w:themeShade="80"/>
          <w:sz w:val="24"/>
          <w:szCs w:val="24"/>
          <w:lang w:eastAsia="es-EC"/>
        </w:rPr>
      </w:pPr>
    </w:p>
    <w:p w14:paraId="07C779CC" w14:textId="77777777" w:rsidR="00D95EF7" w:rsidRPr="00D95EF7" w:rsidRDefault="00D95EF7" w:rsidP="00D95EF7">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D95EF7">
        <w:rPr>
          <w:rFonts w:ascii="Calibri" w:eastAsia="Times New Roman" w:hAnsi="Calibri" w:cs="Calibri"/>
          <w:i/>
          <w:iCs/>
          <w:color w:val="808080" w:themeColor="background1" w:themeShade="80"/>
          <w:lang w:eastAsia="es-EC"/>
        </w:rPr>
        <w:t>(Caso de obras) El plazo para la ejecución y terminación de la totalidad de los trabajos contratados es de (establecer periodo en letras – días), contados a partir de (establecer si desde la fecha de la firma de la orden de compra, o desde cualquier otra condición, de acuerdo con la naturaleza de la</w:t>
      </w:r>
      <w:r w:rsidRPr="00D95EF7">
        <w:rPr>
          <w:rFonts w:ascii="Calibri" w:eastAsia="Times New Roman" w:hAnsi="Calibri" w:cs="Calibri"/>
          <w:i/>
          <w:iCs/>
          <w:color w:val="808080" w:themeColor="background1" w:themeShade="80"/>
          <w:lang w:eastAsia="es-EC"/>
        </w:rPr>
        <w:br/>
        <w:t>orden de compra), de conformidad con lo establecido en las</w:t>
      </w:r>
      <w:r w:rsidRPr="00D95EF7">
        <w:rPr>
          <w:rFonts w:ascii="Calibri" w:eastAsia="Times New Roman" w:hAnsi="Calibri" w:cs="Calibri"/>
          <w:i/>
          <w:iCs/>
          <w:color w:val="808080" w:themeColor="background1" w:themeShade="80"/>
          <w:lang w:eastAsia="es-EC"/>
        </w:rPr>
        <w:br/>
        <w:t>especificaciones técnicas.</w:t>
      </w:r>
    </w:p>
    <w:bookmarkEnd w:id="1"/>
    <w:p w14:paraId="4A2A06A9" w14:textId="77777777" w:rsidR="00721CEA" w:rsidRPr="00721CEA" w:rsidRDefault="00721CEA" w:rsidP="00721CEA">
      <w:pPr>
        <w:pStyle w:val="Prrafodelista"/>
        <w:tabs>
          <w:tab w:val="left" w:pos="5171"/>
        </w:tabs>
        <w:ind w:left="426"/>
        <w:jc w:val="both"/>
        <w:rPr>
          <w:rFonts w:ascii="Arial" w:hAnsi="Arial" w:cs="Arial"/>
          <w:b/>
          <w:i/>
        </w:rPr>
      </w:pPr>
    </w:p>
    <w:p w14:paraId="5176C129" w14:textId="0628113D" w:rsidR="007557CD" w:rsidRPr="002F6962" w:rsidRDefault="00A13055"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FORMA Y CONDICIONES DE PAGO</w:t>
      </w:r>
    </w:p>
    <w:p w14:paraId="5F0D9F44" w14:textId="5793D83C" w:rsidR="005F0E08" w:rsidRPr="005F0E08" w:rsidRDefault="001911F8" w:rsidP="005F0E08">
      <w:pPr>
        <w:pStyle w:val="NormalWeb"/>
        <w:spacing w:before="0" w:beforeAutospacing="0" w:after="0" w:afterAutospacing="0"/>
        <w:jc w:val="both"/>
        <w:rPr>
          <w:color w:val="808080" w:themeColor="background1" w:themeShade="80"/>
        </w:rPr>
      </w:pPr>
      <w:r w:rsidRPr="005F0E08">
        <w:rPr>
          <w:rFonts w:ascii="Calibri" w:hAnsi="Calibri" w:cs="Calibri"/>
          <w:i/>
          <w:iCs/>
          <w:color w:val="808080" w:themeColor="background1" w:themeShade="80"/>
        </w:rPr>
        <w:t xml:space="preserve">Condiciones de pago: </w:t>
      </w:r>
      <w:r w:rsidR="00B41367">
        <w:rPr>
          <w:rFonts w:ascii="Calibri" w:hAnsi="Calibri" w:cs="Calibri"/>
          <w:i/>
          <w:iCs/>
          <w:color w:val="808080" w:themeColor="background1" w:themeShade="80"/>
        </w:rPr>
        <w:t>El área</w:t>
      </w:r>
      <w:r w:rsidRPr="005F0E08">
        <w:rPr>
          <w:rFonts w:ascii="Calibri" w:hAnsi="Calibri" w:cs="Calibri"/>
          <w:i/>
          <w:iCs/>
          <w:color w:val="808080" w:themeColor="background1" w:themeShade="80"/>
        </w:rPr>
        <w:t xml:space="preserve"> requirente también deberá definir las condiciones de pago o si es necesario realizar los pagos de acuerdo a la presentación de entregables, de acuerdo a la</w:t>
      </w:r>
      <w:r w:rsidR="005F0E08" w:rsidRPr="005F0E08">
        <w:rPr>
          <w:rFonts w:ascii="Calibri" w:hAnsi="Calibri" w:cs="Calibri"/>
          <w:i/>
          <w:iCs/>
          <w:color w:val="808080" w:themeColor="background1" w:themeShade="80"/>
        </w:rPr>
        <w:t xml:space="preserve"> </w:t>
      </w:r>
      <w:r w:rsidR="005F0E08" w:rsidRPr="005F0E08">
        <w:rPr>
          <w:rFonts w:ascii="Calibri" w:hAnsi="Calibri" w:cs="Calibri"/>
          <w:i/>
          <w:iCs/>
          <w:color w:val="808080" w:themeColor="background1" w:themeShade="80"/>
          <w:sz w:val="22"/>
          <w:szCs w:val="22"/>
        </w:rPr>
        <w:t>finalización de fases o etapas definidas en la Orden de Compra, así como la presentación de documentación habilitante requerida. (Ejemplo: factura, informes, actas de entrega recepción, parciales y/o definitiva, etc.)</w:t>
      </w:r>
    </w:p>
    <w:p w14:paraId="28A3DDE1" w14:textId="77777777" w:rsidR="005F0E08" w:rsidRPr="005F0E08" w:rsidRDefault="005F0E08" w:rsidP="005F0E08">
      <w:pPr>
        <w:spacing w:after="0" w:line="240" w:lineRule="auto"/>
        <w:rPr>
          <w:rFonts w:ascii="Times New Roman" w:eastAsia="Times New Roman" w:hAnsi="Times New Roman" w:cs="Times New Roman"/>
          <w:sz w:val="24"/>
          <w:szCs w:val="24"/>
          <w:lang w:eastAsia="es-EC"/>
        </w:rPr>
      </w:pPr>
    </w:p>
    <w:p w14:paraId="3183C2FA" w14:textId="77777777" w:rsidR="005F0E08" w:rsidRPr="005F0E08" w:rsidRDefault="005F0E08" w:rsidP="005F0E08">
      <w:pPr>
        <w:spacing w:after="0" w:line="240" w:lineRule="auto"/>
        <w:jc w:val="both"/>
        <w:rPr>
          <w:rFonts w:ascii="Times New Roman" w:eastAsia="Times New Roman" w:hAnsi="Times New Roman" w:cs="Times New Roman"/>
          <w:color w:val="808080" w:themeColor="background1" w:themeShade="80"/>
          <w:sz w:val="24"/>
          <w:szCs w:val="24"/>
          <w:lang w:eastAsia="es-EC"/>
        </w:rPr>
      </w:pPr>
      <w:r w:rsidRPr="005F0E08">
        <w:rPr>
          <w:rFonts w:ascii="Calibri" w:eastAsia="Times New Roman" w:hAnsi="Calibri" w:cs="Calibri"/>
          <w:i/>
          <w:iCs/>
          <w:color w:val="808080" w:themeColor="background1" w:themeShade="80"/>
          <w:lang w:eastAsia="es-EC"/>
        </w:rPr>
        <w:t>La forma y condiciones de pago se deberán establecer en función al plazo de ejecución del objeto de la contratación.)</w:t>
      </w:r>
    </w:p>
    <w:p w14:paraId="586FCC62" w14:textId="77777777" w:rsidR="007557CD" w:rsidRPr="007557CD" w:rsidRDefault="007557CD" w:rsidP="007557CD">
      <w:pPr>
        <w:pStyle w:val="Prrafodelista"/>
        <w:tabs>
          <w:tab w:val="left" w:pos="5171"/>
        </w:tabs>
        <w:ind w:left="426"/>
        <w:jc w:val="both"/>
        <w:rPr>
          <w:rFonts w:ascii="Arial" w:hAnsi="Arial" w:cs="Arial"/>
          <w:b/>
          <w:i/>
          <w:u w:val="single"/>
        </w:rPr>
      </w:pPr>
    </w:p>
    <w:p w14:paraId="5400B4CD" w14:textId="77777777" w:rsidR="00DF0F6D" w:rsidRPr="002F6962" w:rsidRDefault="00DB6A41"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LUGAR Y FORMA DE ENTREGA</w:t>
      </w:r>
    </w:p>
    <w:p w14:paraId="372CAB2F" w14:textId="77777777" w:rsidR="00DF0F6D" w:rsidRPr="001E03B9"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Se debe especificar claramente, el lugar y la forma de entrega de servicios y bienes de ser el caso (Dirección Bodega, Cronogramas en caso de entregas parciales, otros).</w:t>
      </w:r>
    </w:p>
    <w:p w14:paraId="47AFF860" w14:textId="77777777" w:rsidR="00DF0F6D"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Descripción del término de recepción en cumplimiento al Art. 317 del RGLONSCP</w:t>
      </w:r>
    </w:p>
    <w:p w14:paraId="7DFF60D3" w14:textId="77777777" w:rsidR="0098488A" w:rsidRDefault="0098488A" w:rsidP="0098488A">
      <w:pPr>
        <w:pStyle w:val="Prrafodelista"/>
        <w:ind w:left="1080"/>
        <w:jc w:val="both"/>
        <w:rPr>
          <w:rFonts w:ascii="Arial" w:hAnsi="Arial" w:cs="Arial"/>
          <w:b/>
          <w:i/>
        </w:rPr>
      </w:pPr>
    </w:p>
    <w:p w14:paraId="49327783" w14:textId="48EC7054" w:rsidR="0098488A" w:rsidRPr="0079637F" w:rsidRDefault="0098488A" w:rsidP="00366E10">
      <w:pPr>
        <w:pStyle w:val="Prrafodelista"/>
        <w:numPr>
          <w:ilvl w:val="0"/>
          <w:numId w:val="3"/>
        </w:numPr>
        <w:ind w:left="426"/>
        <w:jc w:val="both"/>
        <w:rPr>
          <w:rFonts w:ascii="Arial" w:hAnsi="Arial" w:cs="Arial"/>
          <w:b/>
          <w:i/>
          <w:color w:val="808080" w:themeColor="background1" w:themeShade="80"/>
        </w:rPr>
      </w:pPr>
      <w:r w:rsidRPr="00366E10">
        <w:rPr>
          <w:rFonts w:ascii="Arial" w:hAnsi="Arial" w:cs="Arial"/>
          <w:b/>
          <w:i/>
        </w:rPr>
        <w:t>OTRO(S) PARÁMETRO(S) RESUELTO POR LA ENTIDAD CONTRATANTE</w:t>
      </w:r>
      <w:r w:rsidR="004122B0">
        <w:rPr>
          <w:rFonts w:ascii="Arial" w:hAnsi="Arial" w:cs="Arial"/>
          <w:b/>
          <w:i/>
        </w:rPr>
        <w:t xml:space="preserve"> </w:t>
      </w:r>
      <w:r w:rsidR="004122B0" w:rsidRPr="0079637F">
        <w:rPr>
          <w:rFonts w:ascii="Arial" w:hAnsi="Arial" w:cs="Arial"/>
          <w:b/>
          <w:i/>
          <w:color w:val="808080" w:themeColor="background1" w:themeShade="80"/>
        </w:rPr>
        <w:t>(DE SER EL CASO DE LO CONTRARIO INDICAR NO APLICA</w:t>
      </w:r>
      <w:r w:rsidR="0079637F" w:rsidRPr="0079637F">
        <w:rPr>
          <w:rFonts w:ascii="Arial" w:hAnsi="Arial" w:cs="Arial"/>
          <w:b/>
          <w:i/>
          <w:color w:val="808080" w:themeColor="background1" w:themeShade="80"/>
        </w:rPr>
        <w:t>)</w:t>
      </w:r>
    </w:p>
    <w:p w14:paraId="5B98ADE3"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tbl>
      <w:tblPr>
        <w:tblW w:w="9132" w:type="dxa"/>
        <w:tblInd w:w="-5" w:type="dxa"/>
        <w:tblCellMar>
          <w:left w:w="70" w:type="dxa"/>
          <w:right w:w="70" w:type="dxa"/>
        </w:tblCellMar>
        <w:tblLook w:val="04A0" w:firstRow="1" w:lastRow="0" w:firstColumn="1" w:lastColumn="0" w:noHBand="0" w:noVBand="1"/>
      </w:tblPr>
      <w:tblGrid>
        <w:gridCol w:w="567"/>
        <w:gridCol w:w="4111"/>
        <w:gridCol w:w="4454"/>
      </w:tblGrid>
      <w:tr w:rsidR="0098488A" w:rsidRPr="001E03B9" w14:paraId="7BDDA495" w14:textId="77777777" w:rsidTr="0034041A">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B8F5"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5EB3A2A"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Descripción</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4C2328B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Dimensión</w:t>
            </w:r>
          </w:p>
        </w:tc>
      </w:tr>
      <w:tr w:rsidR="0098488A" w:rsidRPr="001E03B9" w14:paraId="23FE9A8B"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FD98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7247B03B"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4340B2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8D9E775"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7B985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158F42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3400AC2C"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67DD8A36" w14:textId="77777777" w:rsidR="006B5210" w:rsidRDefault="006B5210" w:rsidP="006B5210">
      <w:pPr>
        <w:pStyle w:val="Prrafodelista"/>
        <w:tabs>
          <w:tab w:val="left" w:pos="5171"/>
        </w:tabs>
        <w:ind w:left="426"/>
        <w:jc w:val="both"/>
        <w:rPr>
          <w:rFonts w:ascii="Arial" w:hAnsi="Arial" w:cs="Arial"/>
          <w:b/>
        </w:rPr>
      </w:pPr>
    </w:p>
    <w:p w14:paraId="2307D680" w14:textId="77777777" w:rsidR="006B5210" w:rsidRDefault="006B5210" w:rsidP="006B5210">
      <w:pPr>
        <w:pStyle w:val="Prrafodelista"/>
        <w:tabs>
          <w:tab w:val="left" w:pos="5171"/>
        </w:tabs>
        <w:ind w:left="426"/>
        <w:jc w:val="both"/>
        <w:rPr>
          <w:rFonts w:ascii="Arial" w:hAnsi="Arial" w:cs="Arial"/>
          <w:b/>
        </w:rPr>
      </w:pPr>
    </w:p>
    <w:p w14:paraId="5D8DAF18" w14:textId="4965F7BB" w:rsidR="00F42DA1" w:rsidRDefault="00E81F77" w:rsidP="00497EA2">
      <w:pPr>
        <w:pStyle w:val="Prrafodelista"/>
        <w:numPr>
          <w:ilvl w:val="0"/>
          <w:numId w:val="3"/>
        </w:numPr>
        <w:tabs>
          <w:tab w:val="left" w:pos="5171"/>
        </w:tabs>
        <w:ind w:left="426"/>
        <w:jc w:val="both"/>
        <w:rPr>
          <w:rFonts w:ascii="Arial" w:hAnsi="Arial" w:cs="Arial"/>
          <w:b/>
        </w:rPr>
      </w:pPr>
      <w:r w:rsidRPr="00FE4914">
        <w:rPr>
          <w:rFonts w:ascii="Arial" w:hAnsi="Arial" w:cs="Arial"/>
          <w:b/>
        </w:rPr>
        <w:t>GARANTÍAS</w:t>
      </w:r>
    </w:p>
    <w:p w14:paraId="27028EFC" w14:textId="77777777" w:rsidR="0026388F" w:rsidRPr="001F5D86" w:rsidRDefault="0026388F" w:rsidP="0026388F">
      <w:pPr>
        <w:pStyle w:val="NormalWeb"/>
        <w:spacing w:before="0" w:beforeAutospacing="0" w:after="0" w:afterAutospacing="0"/>
        <w:rPr>
          <w:color w:val="808080" w:themeColor="background1" w:themeShade="80"/>
        </w:rPr>
      </w:pPr>
      <w:r w:rsidRPr="001F5D86">
        <w:rPr>
          <w:rFonts w:ascii="Calibri" w:hAnsi="Calibri" w:cs="Calibri"/>
          <w:i/>
          <w:iCs/>
          <w:color w:val="808080" w:themeColor="background1" w:themeShade="80"/>
          <w:sz w:val="22"/>
          <w:szCs w:val="22"/>
        </w:rPr>
        <w:t>De ser el caso, en esta Orden de compra se rendirá la garantía técnica, de conformidad con lo establecido en la Ley Orgánica del Sistema Nacional de Contratación Pública y su Reglamento General de aplicación.</w:t>
      </w:r>
    </w:p>
    <w:p w14:paraId="283417AA" w14:textId="77777777" w:rsidR="0026388F" w:rsidRPr="001F5D86" w:rsidRDefault="0026388F" w:rsidP="0026388F">
      <w:pPr>
        <w:pStyle w:val="NormalWeb"/>
        <w:spacing w:before="0" w:beforeAutospacing="0" w:after="0" w:afterAutospacing="0"/>
        <w:rPr>
          <w:color w:val="808080" w:themeColor="background1" w:themeShade="80"/>
        </w:rPr>
      </w:pPr>
      <w:r w:rsidRPr="001F5D86">
        <w:rPr>
          <w:rFonts w:ascii="Calibri" w:hAnsi="Calibri" w:cs="Calibri"/>
          <w:i/>
          <w:iCs/>
          <w:color w:val="808080" w:themeColor="background1" w:themeShade="80"/>
          <w:sz w:val="22"/>
          <w:szCs w:val="22"/>
        </w:rPr>
        <w:br/>
        <w:t>La garantía técnica entregada, se devolverá de acuerdo con lo establecido en el artículo 263 del Reglamento General a la Ley Orgánica del Sistema Nacional de Contratación Pública.</w:t>
      </w:r>
    </w:p>
    <w:p w14:paraId="04DED896" w14:textId="0064320A" w:rsidR="00F42DA1" w:rsidRPr="001F5D86" w:rsidRDefault="00F42DA1" w:rsidP="00F42DA1">
      <w:pPr>
        <w:pStyle w:val="Prrafodelista"/>
        <w:tabs>
          <w:tab w:val="left" w:pos="5171"/>
        </w:tabs>
        <w:ind w:left="426"/>
        <w:jc w:val="both"/>
        <w:rPr>
          <w:rFonts w:ascii="Arial" w:hAnsi="Arial" w:cs="Arial"/>
          <w:b/>
          <w:color w:val="808080" w:themeColor="background1" w:themeShade="80"/>
        </w:rPr>
      </w:pPr>
    </w:p>
    <w:p w14:paraId="63FF989D" w14:textId="77777777" w:rsidR="00954415" w:rsidRDefault="002E22D1" w:rsidP="00262C9E">
      <w:pPr>
        <w:pStyle w:val="Prrafodelista"/>
        <w:numPr>
          <w:ilvl w:val="0"/>
          <w:numId w:val="3"/>
        </w:numPr>
        <w:tabs>
          <w:tab w:val="left" w:pos="5171"/>
        </w:tabs>
        <w:ind w:left="426"/>
        <w:jc w:val="both"/>
        <w:rPr>
          <w:rFonts w:ascii="Arial" w:hAnsi="Arial" w:cs="Arial"/>
          <w:b/>
        </w:rPr>
      </w:pPr>
      <w:r w:rsidRPr="00954415">
        <w:rPr>
          <w:rFonts w:ascii="Arial" w:hAnsi="Arial" w:cs="Arial"/>
          <w:b/>
        </w:rPr>
        <w:t>MULTAS</w:t>
      </w:r>
    </w:p>
    <w:p w14:paraId="23083162" w14:textId="77777777" w:rsidR="00954415" w:rsidRDefault="00954415" w:rsidP="00954415">
      <w:pPr>
        <w:jc w:val="both"/>
        <w:rPr>
          <w:rFonts w:ascii="Arial" w:hAnsi="Arial" w:cs="Arial"/>
        </w:rPr>
      </w:pPr>
      <w:r w:rsidRPr="001E03B9">
        <w:rPr>
          <w:rFonts w:ascii="Arial" w:hAnsi="Arial" w:cs="Arial"/>
        </w:rPr>
        <w:t xml:space="preserve">Por cada día de retardo en la ejecución de las obligaciones contractuales por parte del contratista, se aplicará la multa del </w:t>
      </w:r>
      <w:r w:rsidRPr="00831714">
        <w:rPr>
          <w:rFonts w:ascii="Arial" w:hAnsi="Arial" w:cs="Arial"/>
          <w:i/>
          <w:iCs/>
          <w:color w:val="808080" w:themeColor="background1" w:themeShade="80"/>
        </w:rPr>
        <w:t>establecer</w:t>
      </w:r>
      <w:r w:rsidRPr="001E03B9">
        <w:rPr>
          <w:rFonts w:ascii="Arial" w:hAnsi="Arial" w:cs="Arial"/>
        </w:rPr>
        <w:t xml:space="preserve"> en cumplimiento al Art. 71 de la Ley Orgánica del Sistema Nacional de Contratación Pública.</w:t>
      </w:r>
    </w:p>
    <w:p w14:paraId="3667B9AC" w14:textId="28E35A97" w:rsidR="00954415" w:rsidRDefault="00954415" w:rsidP="00954415">
      <w:pPr>
        <w:pStyle w:val="Prrafodelista"/>
        <w:tabs>
          <w:tab w:val="left" w:pos="5171"/>
        </w:tabs>
        <w:ind w:left="426"/>
        <w:jc w:val="both"/>
        <w:rPr>
          <w:rFonts w:ascii="Arial" w:hAnsi="Arial" w:cs="Arial"/>
          <w:b/>
        </w:rPr>
      </w:pPr>
    </w:p>
    <w:p w14:paraId="0179EE2E" w14:textId="77777777" w:rsidR="00A07446" w:rsidRDefault="00DE6226" w:rsidP="00A04A3D">
      <w:pPr>
        <w:pStyle w:val="Prrafodelista"/>
        <w:numPr>
          <w:ilvl w:val="0"/>
          <w:numId w:val="3"/>
        </w:numPr>
        <w:tabs>
          <w:tab w:val="left" w:pos="5171"/>
        </w:tabs>
        <w:ind w:left="426"/>
        <w:jc w:val="both"/>
        <w:rPr>
          <w:rFonts w:ascii="Arial" w:hAnsi="Arial" w:cs="Arial"/>
          <w:b/>
        </w:rPr>
      </w:pPr>
      <w:r w:rsidRPr="00954415">
        <w:rPr>
          <w:rFonts w:ascii="Arial" w:hAnsi="Arial" w:cs="Arial"/>
          <w:b/>
        </w:rPr>
        <w:t>VIGENCIA DE LA OFERTA</w:t>
      </w:r>
    </w:p>
    <w:p w14:paraId="63FD2252" w14:textId="77777777" w:rsidR="0051007E" w:rsidRPr="00921E6E" w:rsidRDefault="0051007E" w:rsidP="0051007E">
      <w:pPr>
        <w:pStyle w:val="NormalWeb"/>
        <w:spacing w:before="0" w:beforeAutospacing="0" w:after="0" w:afterAutospacing="0"/>
        <w:jc w:val="both"/>
        <w:rPr>
          <w:color w:val="4D4D4D"/>
        </w:rPr>
      </w:pPr>
      <w:r w:rsidRPr="00921E6E">
        <w:rPr>
          <w:rFonts w:ascii="Calibri" w:hAnsi="Calibri" w:cs="Calibri"/>
          <w:i/>
          <w:iCs/>
          <w:color w:val="4D4D4D"/>
          <w:sz w:val="22"/>
          <w:szCs w:val="22"/>
        </w:rPr>
        <w:t>(Se deberá establecer el tiempo de vigencia de la oferta de acuerdo al objeto de la contratación o conforme el artículo 30 de la Ley Orgánica del Sistema Nacional de Contratación Pública.)</w:t>
      </w:r>
    </w:p>
    <w:p w14:paraId="3FDD2B8C" w14:textId="5C9EA0BA" w:rsidR="009305E3" w:rsidRDefault="009305E3" w:rsidP="009305E3">
      <w:pPr>
        <w:pStyle w:val="Prrafodelista"/>
        <w:tabs>
          <w:tab w:val="left" w:pos="5171"/>
        </w:tabs>
        <w:ind w:left="426"/>
        <w:jc w:val="both"/>
        <w:rPr>
          <w:rFonts w:ascii="Arial" w:hAnsi="Arial" w:cs="Arial"/>
          <w:b/>
        </w:rPr>
      </w:pPr>
    </w:p>
    <w:p w14:paraId="196AA532" w14:textId="77777777" w:rsidR="00AC2DFB" w:rsidRDefault="002439CE" w:rsidP="00A04A3D">
      <w:pPr>
        <w:pStyle w:val="Prrafodelista"/>
        <w:numPr>
          <w:ilvl w:val="0"/>
          <w:numId w:val="3"/>
        </w:numPr>
        <w:tabs>
          <w:tab w:val="left" w:pos="5171"/>
        </w:tabs>
        <w:ind w:left="426"/>
        <w:jc w:val="both"/>
        <w:rPr>
          <w:rFonts w:ascii="Arial" w:hAnsi="Arial" w:cs="Arial"/>
          <w:b/>
        </w:rPr>
      </w:pPr>
      <w:r w:rsidRPr="009305E3">
        <w:rPr>
          <w:rFonts w:ascii="Arial" w:hAnsi="Arial" w:cs="Arial"/>
          <w:b/>
        </w:rPr>
        <w:t>OBLIGACIONES DEL CONTRATISTA</w:t>
      </w:r>
    </w:p>
    <w:p w14:paraId="3AF9FAE4" w14:textId="17B04B5E" w:rsidR="008655BC" w:rsidRDefault="00950A88" w:rsidP="00AC2DFB">
      <w:pPr>
        <w:jc w:val="both"/>
        <w:rPr>
          <w:rFonts w:ascii="Arial" w:hAnsi="Arial" w:cs="Arial"/>
          <w:color w:val="808080" w:themeColor="background1" w:themeShade="80"/>
        </w:rPr>
      </w:pPr>
      <w:r>
        <w:rPr>
          <w:rFonts w:ascii="Arial" w:hAnsi="Arial" w:cs="Arial"/>
          <w:color w:val="808080" w:themeColor="background1" w:themeShade="80"/>
        </w:rPr>
        <w:t xml:space="preserve">Agregar </w:t>
      </w:r>
      <w:r w:rsidR="00070509">
        <w:rPr>
          <w:rFonts w:ascii="Arial" w:hAnsi="Arial" w:cs="Arial"/>
          <w:color w:val="808080" w:themeColor="background1" w:themeShade="80"/>
        </w:rPr>
        <w:t>a</w:t>
      </w:r>
      <w:r w:rsidR="00AC2DFB" w:rsidRPr="001E03B9">
        <w:rPr>
          <w:rFonts w:ascii="Arial" w:hAnsi="Arial" w:cs="Arial"/>
          <w:color w:val="808080" w:themeColor="background1" w:themeShade="80"/>
        </w:rPr>
        <w:t>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0157D794" w14:textId="77777777" w:rsidR="008E2292" w:rsidRDefault="002439CE" w:rsidP="00A04A3D">
      <w:pPr>
        <w:pStyle w:val="Prrafodelista"/>
        <w:numPr>
          <w:ilvl w:val="0"/>
          <w:numId w:val="3"/>
        </w:numPr>
        <w:tabs>
          <w:tab w:val="left" w:pos="5171"/>
        </w:tabs>
        <w:ind w:left="426"/>
        <w:jc w:val="both"/>
        <w:rPr>
          <w:rFonts w:ascii="Arial" w:hAnsi="Arial" w:cs="Arial"/>
          <w:b/>
        </w:rPr>
      </w:pPr>
      <w:r w:rsidRPr="00AC2DFB">
        <w:rPr>
          <w:rFonts w:ascii="Arial" w:hAnsi="Arial" w:cs="Arial"/>
          <w:b/>
        </w:rPr>
        <w:t>OBLIGACIONES DEL CONTRATANTE</w:t>
      </w:r>
    </w:p>
    <w:p w14:paraId="77F6CEAC" w14:textId="4D1FB624" w:rsidR="008E2292" w:rsidRPr="001E03B9" w:rsidRDefault="008E2292" w:rsidP="00A246A8">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 xml:space="preserve">Acorde con la naturaleza de la contratación la entidad contratante podrá establecer las condiciones adicionales que considere pertinentes. </w:t>
      </w:r>
    </w:p>
    <w:p w14:paraId="3CF81DFF" w14:textId="77777777" w:rsidR="008E2292"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 xml:space="preserve">Para el caso de obras deberá determinar: Número de días para proporcionar documentos, permisos y autorizaciones que se necesiten para la ejecución correcta y legal de la obra, Descripción de terrenos, materiales, equipos u otros, </w:t>
      </w:r>
    </w:p>
    <w:p w14:paraId="527BFDE3" w14:textId="6D86AFD2" w:rsidR="00087F97" w:rsidRPr="008E2292" w:rsidRDefault="00087F97" w:rsidP="00A04A3D">
      <w:pPr>
        <w:pStyle w:val="Prrafodelista"/>
        <w:numPr>
          <w:ilvl w:val="0"/>
          <w:numId w:val="3"/>
        </w:numPr>
        <w:tabs>
          <w:tab w:val="left" w:pos="5171"/>
        </w:tabs>
        <w:ind w:left="426"/>
        <w:jc w:val="both"/>
        <w:rPr>
          <w:rFonts w:ascii="Arial" w:hAnsi="Arial" w:cs="Arial"/>
          <w:b/>
        </w:rPr>
      </w:pPr>
      <w:r w:rsidRPr="008E2292">
        <w:rPr>
          <w:rFonts w:ascii="Arial" w:hAnsi="Arial" w:cs="Arial"/>
          <w:b/>
        </w:rPr>
        <w:t xml:space="preserve"> ADMINISTRADOR DE ORDEN DE COMPRA</w:t>
      </w:r>
    </w:p>
    <w:p w14:paraId="79C7D8E9" w14:textId="038D0DC0" w:rsidR="00087F97" w:rsidRPr="001E03B9" w:rsidRDefault="00087F97" w:rsidP="00A04A3D">
      <w:pPr>
        <w:jc w:val="both"/>
        <w:rPr>
          <w:rFonts w:ascii="Arial" w:hAnsi="Arial" w:cs="Arial"/>
        </w:rPr>
      </w:pPr>
      <w:r w:rsidRPr="001E03B9">
        <w:rPr>
          <w:rFonts w:ascii="Arial" w:hAnsi="Arial" w:cs="Arial"/>
        </w:rPr>
        <w:t xml:space="preserve">Se recomienda que el Administrador de </w:t>
      </w:r>
      <w:r w:rsidR="00EF28C5">
        <w:rPr>
          <w:rFonts w:ascii="Arial" w:hAnsi="Arial" w:cs="Arial"/>
        </w:rPr>
        <w:t>la</w:t>
      </w:r>
      <w:r w:rsidRPr="001E03B9">
        <w:rPr>
          <w:rFonts w:ascii="Arial" w:hAnsi="Arial" w:cs="Arial"/>
        </w:rPr>
        <w:t xml:space="preserve">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w:t>
      </w:r>
      <w:r w:rsidR="00990F90" w:rsidRPr="001E03B9">
        <w:rPr>
          <w:rFonts w:ascii="Arial" w:hAnsi="Arial" w:cs="Arial"/>
        </w:rPr>
        <w:t xml:space="preserve">con </w:t>
      </w:r>
      <w:r w:rsidR="00990F90" w:rsidRPr="00122127">
        <w:rPr>
          <w:rFonts w:ascii="Arial" w:hAnsi="Arial" w:cs="Arial"/>
          <w:b/>
          <w:sz w:val="20"/>
          <w:szCs w:val="18"/>
        </w:rPr>
        <w:t>Código</w:t>
      </w:r>
      <w:r w:rsidR="00990F90">
        <w:rPr>
          <w:rFonts w:ascii="Arial" w:hAnsi="Arial" w:cs="Arial"/>
          <w:b/>
          <w:sz w:val="20"/>
          <w:szCs w:val="18"/>
        </w:rPr>
        <w:t xml:space="preserve"> de </w:t>
      </w:r>
      <w:r w:rsidR="00990F90" w:rsidRPr="00122127">
        <w:rPr>
          <w:rFonts w:ascii="Arial" w:hAnsi="Arial" w:cs="Arial"/>
          <w:b/>
          <w:sz w:val="20"/>
          <w:szCs w:val="18"/>
        </w:rPr>
        <w:t xml:space="preserve">Certificación </w:t>
      </w:r>
      <w:r w:rsidR="00990F90" w:rsidRPr="001E03B9">
        <w:rPr>
          <w:rFonts w:ascii="Arial" w:hAnsi="Arial" w:cs="Arial"/>
        </w:rPr>
        <w:t>de competencias</w:t>
      </w:r>
      <w:r w:rsidR="00990F90">
        <w:rPr>
          <w:rFonts w:ascii="Arial" w:hAnsi="Arial" w:cs="Arial"/>
        </w:rPr>
        <w:t xml:space="preserve"> </w:t>
      </w:r>
      <w:r w:rsidR="00990F90" w:rsidRPr="00122127">
        <w:rPr>
          <w:rFonts w:ascii="Arial" w:hAnsi="Arial" w:cs="Arial"/>
          <w:b/>
          <w:sz w:val="20"/>
          <w:szCs w:val="18"/>
        </w:rPr>
        <w:t>SERCOP</w:t>
      </w:r>
      <w:r w:rsidR="00990F90">
        <w:rPr>
          <w:rFonts w:ascii="Arial" w:hAnsi="Arial" w:cs="Arial"/>
          <w:b/>
          <w:sz w:val="20"/>
          <w:szCs w:val="18"/>
        </w:rPr>
        <w:t xml:space="preserve"> Nro.</w:t>
      </w:r>
      <w:r w:rsidR="005D59B0" w:rsidRPr="001E03B9">
        <w:rPr>
          <w:rFonts w:ascii="Arial" w:hAnsi="Arial" w:cs="Arial"/>
        </w:rPr>
        <w:t xml:space="preserve">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5FFF4284" w14:textId="285E84F5" w:rsidR="004F3646" w:rsidRPr="001E03B9" w:rsidRDefault="00510A43" w:rsidP="006E623A">
      <w:pPr>
        <w:jc w:val="both"/>
        <w:rPr>
          <w:rFonts w:ascii="Arial" w:hAnsi="Arial" w:cs="Arial"/>
        </w:rPr>
      </w:pPr>
      <w:r w:rsidRPr="001E03B9">
        <w:rPr>
          <w:rFonts w:ascii="Arial" w:hAnsi="Arial" w:cs="Arial"/>
          <w:color w:val="808080" w:themeColor="background1" w:themeShade="80"/>
        </w:rPr>
        <w:t>Nota: Los textos en gris son informativos y deben ser reemplazados por el texto definitivo del documento</w:t>
      </w: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45192AF"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722C6E4"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1C34E56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2DC50FF" w14:textId="77777777" w:rsidTr="00944E52">
        <w:trPr>
          <w:trHeight w:val="871"/>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751D7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FF91D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0611ED4"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1BEF0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2FAD8F59"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9871FB2"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86829"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26F0A8C4"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50E8E74"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4FD7EE3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29DAAC3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12724F5" w14:textId="77777777" w:rsidTr="00944E52">
        <w:trPr>
          <w:trHeight w:val="8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7BE05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5D5B4306"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507DDC69"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C194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0E684077"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A04F47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7D976B"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78268D3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DD2644F"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2B233F97" w14:textId="0C348E94" w:rsidR="00925DEC" w:rsidRPr="001E03B9" w:rsidRDefault="00836EEF" w:rsidP="00F6607C">
            <w:pPr>
              <w:spacing w:after="0" w:line="240" w:lineRule="auto"/>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w:t>
            </w:r>
            <w:r w:rsidR="00925DEC" w:rsidRPr="001E03B9">
              <w:rPr>
                <w:rFonts w:ascii="Arial" w:eastAsia="Times New Roman" w:hAnsi="Arial" w:cs="Arial"/>
                <w:b/>
                <w:bCs/>
                <w:color w:val="000000"/>
                <w:sz w:val="20"/>
                <w:szCs w:val="20"/>
                <w:lang w:eastAsia="es-EC"/>
              </w:rPr>
              <w:t xml:space="preserve"> por:</w:t>
            </w:r>
          </w:p>
        </w:tc>
        <w:tc>
          <w:tcPr>
            <w:tcW w:w="5812" w:type="dxa"/>
            <w:tcBorders>
              <w:top w:val="nil"/>
              <w:left w:val="nil"/>
              <w:bottom w:val="single" w:sz="4" w:space="0" w:color="auto"/>
              <w:right w:val="single" w:sz="4" w:space="0" w:color="auto"/>
            </w:tcBorders>
            <w:shd w:val="clear" w:color="000000" w:fill="DDEBF7"/>
            <w:noWrap/>
            <w:vAlign w:val="center"/>
            <w:hideMark/>
          </w:tcPr>
          <w:p w14:paraId="024B4CEA"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88470A9" w14:textId="77777777" w:rsidTr="00944E52">
        <w:trPr>
          <w:trHeight w:val="89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5EE02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1C909A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8C0964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E2DC5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692B9A0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ED7B2A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52AB57"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183F841"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7FCE5610" w14:textId="77777777" w:rsidR="00944E52" w:rsidRDefault="00F6607C" w:rsidP="00944E52">
      <w:pPr>
        <w:jc w:val="both"/>
        <w:rPr>
          <w:rFonts w:ascii="Arial" w:hAnsi="Arial" w:cs="Arial"/>
          <w:b/>
          <w:color w:val="808080" w:themeColor="background1" w:themeShade="80"/>
        </w:rPr>
      </w:pPr>
      <w:r w:rsidRPr="001E03B9">
        <w:rPr>
          <w:rFonts w:ascii="Arial" w:hAnsi="Arial" w:cs="Arial"/>
        </w:rPr>
        <w:br w:type="textWrapping" w:clear="all"/>
      </w:r>
    </w:p>
    <w:p w14:paraId="6BE6A174" w14:textId="1DAFE419" w:rsidR="00522DB2" w:rsidRPr="00944E52" w:rsidRDefault="0003005D" w:rsidP="00944E52">
      <w:pPr>
        <w:jc w:val="both"/>
        <w:rPr>
          <w:rFonts w:ascii="Arial" w:hAnsi="Arial" w:cs="Arial"/>
          <w:b/>
          <w:color w:val="808080" w:themeColor="background1" w:themeShade="80"/>
        </w:rPr>
      </w:pPr>
      <w:r w:rsidRPr="001E03B9">
        <w:rPr>
          <w:rFonts w:ascii="Arial" w:hAnsi="Arial" w:cs="Arial"/>
          <w:b/>
          <w:color w:val="808080" w:themeColor="background1" w:themeShade="80"/>
        </w:rPr>
        <w:t xml:space="preserve">OBSERVACIONES: </w:t>
      </w:r>
      <w:r w:rsidR="00522DB2" w:rsidRPr="001E03B9">
        <w:rPr>
          <w:rFonts w:ascii="Arial" w:hAnsi="Arial" w:cs="Arial"/>
          <w:color w:val="808080" w:themeColor="background1" w:themeShade="80"/>
        </w:rPr>
        <w:t>Los formatos deberá</w:t>
      </w:r>
      <w:r w:rsidR="009E2B43" w:rsidRPr="001E03B9">
        <w:rPr>
          <w:rFonts w:ascii="Arial" w:hAnsi="Arial" w:cs="Arial"/>
          <w:color w:val="808080" w:themeColor="background1" w:themeShade="80"/>
        </w:rPr>
        <w:t>n</w:t>
      </w:r>
      <w:r w:rsidR="00522DB2"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46DEB77" w14:textId="77777777" w:rsidR="004F3646" w:rsidRDefault="00674E78" w:rsidP="004F3646">
      <w:pPr>
        <w:spacing w:line="240" w:lineRule="auto"/>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113420A7" w14:textId="2A65AA4D" w:rsidR="00674E78" w:rsidRDefault="00A61F16" w:rsidP="004F3646">
      <w:pPr>
        <w:spacing w:line="240" w:lineRule="auto"/>
        <w:jc w:val="both"/>
        <w:rPr>
          <w:rFonts w:ascii="Arial" w:hAnsi="Arial" w:cs="Arial"/>
          <w:color w:val="808080" w:themeColor="background1" w:themeShade="80"/>
        </w:rPr>
      </w:pPr>
      <w:r w:rsidRPr="001E03B9">
        <w:rPr>
          <w:rFonts w:ascii="Arial" w:hAnsi="Arial" w:cs="Arial"/>
          <w:color w:val="808080" w:themeColor="background1" w:themeShade="80"/>
        </w:rPr>
        <w:lastRenderedPageBreak/>
        <w:t>De acuerdo al procedimiento de contratación sugerido deberá llenar los siguientes puntos, de no aplicar deberá colocar N/A</w:t>
      </w:r>
      <w:bookmarkEnd w:id="0"/>
      <w:r w:rsidR="008247D6">
        <w:rPr>
          <w:rFonts w:ascii="Arial" w:hAnsi="Arial" w:cs="Arial"/>
          <w:color w:val="808080" w:themeColor="background1" w:themeShade="80"/>
        </w:rPr>
        <w:t>.</w:t>
      </w:r>
    </w:p>
    <w:p w14:paraId="510ED38D" w14:textId="1C48F66A" w:rsidR="00707683" w:rsidRPr="00707683" w:rsidRDefault="00707683" w:rsidP="00C66D19">
      <w:pPr>
        <w:tabs>
          <w:tab w:val="left" w:pos="3375"/>
        </w:tabs>
        <w:rPr>
          <w:rFonts w:ascii="Arial" w:hAnsi="Arial" w:cs="Arial"/>
        </w:rPr>
      </w:pPr>
    </w:p>
    <w:sectPr w:rsidR="00707683" w:rsidRPr="00707683" w:rsidSect="002B142F">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C486" w14:textId="77777777" w:rsidR="00935D26" w:rsidRDefault="00935D26" w:rsidP="00A2622E">
      <w:pPr>
        <w:spacing w:after="0" w:line="240" w:lineRule="auto"/>
      </w:pPr>
      <w:r>
        <w:separator/>
      </w:r>
    </w:p>
  </w:endnote>
  <w:endnote w:type="continuationSeparator" w:id="0">
    <w:p w14:paraId="52ACA6CF" w14:textId="77777777" w:rsidR="00935D26" w:rsidRDefault="00935D26"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35E5EC43"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0A598FC"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2A07" w14:textId="77777777" w:rsidR="00935D26" w:rsidRDefault="00935D26" w:rsidP="00A2622E">
      <w:pPr>
        <w:spacing w:after="0" w:line="240" w:lineRule="auto"/>
      </w:pPr>
      <w:r>
        <w:separator/>
      </w:r>
    </w:p>
  </w:footnote>
  <w:footnote w:type="continuationSeparator" w:id="0">
    <w:p w14:paraId="0FC6BFB5" w14:textId="77777777" w:rsidR="00935D26" w:rsidRDefault="00935D26"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5590E4C4"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A5F56"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3FD9391C" wp14:editId="0B70B2C7">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82EA0" w14:textId="7CDB679C" w:rsidR="0060078A" w:rsidRPr="0032234E" w:rsidRDefault="0060078A" w:rsidP="00BF18DD">
          <w:pPr>
            <w:jc w:val="center"/>
            <w:rPr>
              <w:rFonts w:ascii="Arial" w:hAnsi="Arial" w:cs="Arial"/>
              <w:b/>
              <w:bCs/>
              <w:color w:val="000000"/>
              <w:sz w:val="20"/>
              <w:szCs w:val="20"/>
              <w:highlight w:val="yellow"/>
            </w:rPr>
          </w:pPr>
          <w:r w:rsidRPr="007154A9">
            <w:rPr>
              <w:rFonts w:ascii="Arial" w:hAnsi="Arial" w:cs="Arial"/>
              <w:b/>
              <w:bCs/>
              <w:color w:val="000000"/>
              <w:sz w:val="20"/>
              <w:szCs w:val="20"/>
            </w:rPr>
            <w:t>TÉRMINOS DE REFERENCIA</w:t>
          </w:r>
          <w:r w:rsidR="00801F12">
            <w:rPr>
              <w:rFonts w:ascii="Arial" w:hAnsi="Arial" w:cs="Arial"/>
              <w:b/>
              <w:bCs/>
              <w:color w:val="000000"/>
              <w:sz w:val="20"/>
              <w:szCs w:val="20"/>
            </w:rPr>
            <w:t>/ESPECIFICACIONES TÉCNICAS</w:t>
          </w:r>
          <w:r w:rsidRPr="007154A9">
            <w:rPr>
              <w:rFonts w:ascii="Arial" w:hAnsi="Arial" w:cs="Arial"/>
              <w:b/>
              <w:bCs/>
              <w:color w:val="000000"/>
              <w:sz w:val="20"/>
              <w:szCs w:val="20"/>
            </w:rPr>
            <w:t xml:space="preserve"> </w:t>
          </w:r>
          <w:r w:rsidR="00817507" w:rsidRPr="007154A9">
            <w:rPr>
              <w:rFonts w:ascii="Arial" w:hAnsi="Arial" w:cs="Arial"/>
              <w:b/>
              <w:bCs/>
              <w:color w:val="000000"/>
              <w:sz w:val="20"/>
              <w:szCs w:val="20"/>
            </w:rPr>
            <w:t xml:space="preserve">– </w:t>
          </w:r>
          <w:r w:rsidR="0064730E">
            <w:rPr>
              <w:rFonts w:ascii="Arial" w:hAnsi="Arial" w:cs="Arial"/>
              <w:b/>
              <w:bCs/>
              <w:color w:val="000000"/>
              <w:sz w:val="20"/>
              <w:szCs w:val="20"/>
            </w:rPr>
            <w:t>ÍNFIMA CUANTÍA</w:t>
          </w:r>
          <w:r w:rsidR="00817507" w:rsidRPr="007154A9">
            <w:rPr>
              <w:rFonts w:ascii="Arial" w:hAnsi="Arial" w:cs="Arial"/>
              <w:b/>
              <w:bCs/>
              <w:color w:val="000000"/>
              <w:sz w:val="20"/>
              <w:szCs w:val="20"/>
            </w:rPr>
            <w:t xml:space="preserve"> </w:t>
          </w:r>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1756E" w14:textId="77777777" w:rsidR="0060078A" w:rsidRPr="007154A9" w:rsidRDefault="0060078A" w:rsidP="00BF1AA4">
          <w:pPr>
            <w:rPr>
              <w:rFonts w:ascii="Arial" w:hAnsi="Arial" w:cs="Arial"/>
              <w:b/>
              <w:bCs/>
              <w:color w:val="000000"/>
              <w:sz w:val="20"/>
              <w:szCs w:val="20"/>
            </w:rPr>
          </w:pPr>
          <w:r w:rsidRPr="007154A9">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FDD6" w14:textId="7E2919A4" w:rsidR="0060078A" w:rsidRPr="007154A9" w:rsidRDefault="0060078A" w:rsidP="00BF1AA4">
          <w:pPr>
            <w:jc w:val="center"/>
            <w:rPr>
              <w:rFonts w:ascii="Arial" w:hAnsi="Arial" w:cs="Arial"/>
              <w:color w:val="000000"/>
              <w:sz w:val="20"/>
              <w:szCs w:val="20"/>
            </w:rPr>
          </w:pPr>
          <w:r w:rsidRPr="007154A9">
            <w:rPr>
              <w:rFonts w:ascii="Arial" w:hAnsi="Arial" w:cs="Arial"/>
              <w:color w:val="000000"/>
              <w:sz w:val="20"/>
              <w:szCs w:val="20"/>
            </w:rPr>
            <w:t>F-CP-0</w:t>
          </w:r>
          <w:r w:rsidR="009C2E6F" w:rsidRPr="007154A9">
            <w:rPr>
              <w:rFonts w:ascii="Arial" w:hAnsi="Arial" w:cs="Arial"/>
              <w:color w:val="000000"/>
              <w:sz w:val="20"/>
              <w:szCs w:val="20"/>
            </w:rPr>
            <w:t>1</w:t>
          </w:r>
          <w:r w:rsidR="004800BE">
            <w:rPr>
              <w:rFonts w:ascii="Arial" w:hAnsi="Arial" w:cs="Arial"/>
              <w:color w:val="000000"/>
              <w:sz w:val="20"/>
              <w:szCs w:val="20"/>
            </w:rPr>
            <w:t>9</w:t>
          </w:r>
        </w:p>
      </w:tc>
    </w:tr>
    <w:tr w:rsidR="0060078A" w14:paraId="591CAE3D"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2A50DD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0111CF40" w14:textId="77777777" w:rsidR="0060078A" w:rsidRPr="0032234E" w:rsidRDefault="0060078A" w:rsidP="00BF18DD">
          <w:pPr>
            <w:rPr>
              <w:rFonts w:ascii="Arial" w:hAnsi="Arial" w:cs="Arial"/>
              <w:b/>
              <w:bCs/>
              <w:color w:val="000000"/>
              <w:sz w:val="20"/>
              <w:szCs w:val="20"/>
              <w:highlight w:val="yellow"/>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48764F" w14:textId="77777777" w:rsidR="0060078A" w:rsidRPr="007154A9" w:rsidRDefault="0060078A" w:rsidP="00BF1AA4">
          <w:pPr>
            <w:rPr>
              <w:rFonts w:ascii="Arial" w:hAnsi="Arial" w:cs="Arial"/>
              <w:b/>
              <w:bCs/>
              <w:color w:val="000000"/>
              <w:sz w:val="20"/>
              <w:szCs w:val="20"/>
            </w:rPr>
          </w:pPr>
          <w:r w:rsidRPr="007154A9">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870C" w14:textId="77777777" w:rsidR="0060078A" w:rsidRPr="007154A9" w:rsidRDefault="0060078A" w:rsidP="00BF1AA4">
          <w:pPr>
            <w:jc w:val="center"/>
            <w:rPr>
              <w:rFonts w:ascii="Arial" w:hAnsi="Arial" w:cs="Arial"/>
              <w:color w:val="000000"/>
              <w:sz w:val="20"/>
              <w:szCs w:val="20"/>
            </w:rPr>
          </w:pPr>
          <w:r w:rsidRPr="007154A9">
            <w:rPr>
              <w:rFonts w:ascii="Arial" w:hAnsi="Arial" w:cs="Arial"/>
              <w:color w:val="000000"/>
              <w:sz w:val="20"/>
              <w:szCs w:val="20"/>
            </w:rPr>
            <w:t>0</w:t>
          </w:r>
          <w:r w:rsidR="00470D50" w:rsidRPr="007154A9">
            <w:rPr>
              <w:rFonts w:ascii="Arial" w:hAnsi="Arial" w:cs="Arial"/>
              <w:color w:val="000000"/>
              <w:sz w:val="20"/>
              <w:szCs w:val="20"/>
            </w:rPr>
            <w:t>0</w:t>
          </w:r>
        </w:p>
      </w:tc>
    </w:tr>
    <w:tr w:rsidR="0060078A" w:rsidRPr="007154A9" w14:paraId="68B58BCF"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C55384F"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DFE46" w14:textId="77777777" w:rsidR="0060078A" w:rsidRPr="007154A9" w:rsidRDefault="0060078A" w:rsidP="00BF18DD">
          <w:pPr>
            <w:jc w:val="center"/>
            <w:rPr>
              <w:rFonts w:ascii="Arial" w:hAnsi="Arial" w:cs="Arial"/>
              <w:color w:val="000000"/>
              <w:sz w:val="20"/>
              <w:szCs w:val="20"/>
            </w:rPr>
          </w:pPr>
          <w:r w:rsidRPr="007154A9">
            <w:rPr>
              <w:rFonts w:ascii="Arial" w:hAnsi="Arial" w:cs="Arial"/>
              <w:b/>
              <w:bCs/>
              <w:color w:val="000000"/>
              <w:sz w:val="20"/>
              <w:szCs w:val="20"/>
            </w:rPr>
            <w:t>Macro – Proceso:</w:t>
          </w:r>
          <w:r w:rsidRPr="007154A9">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09986" w14:textId="77777777" w:rsidR="0060078A" w:rsidRPr="007154A9" w:rsidRDefault="0060078A" w:rsidP="00BF18DD">
          <w:pPr>
            <w:jc w:val="center"/>
            <w:rPr>
              <w:rFonts w:ascii="Arial" w:hAnsi="Arial" w:cs="Arial"/>
              <w:color w:val="000000"/>
              <w:sz w:val="20"/>
              <w:szCs w:val="20"/>
            </w:rPr>
          </w:pPr>
          <w:r w:rsidRPr="007154A9">
            <w:rPr>
              <w:rFonts w:ascii="Arial" w:hAnsi="Arial" w:cs="Arial"/>
              <w:b/>
              <w:bCs/>
              <w:color w:val="000000"/>
              <w:sz w:val="20"/>
              <w:szCs w:val="20"/>
            </w:rPr>
            <w:t>Proceso Interno:</w:t>
          </w:r>
          <w:r w:rsidRPr="007154A9">
            <w:rPr>
              <w:rFonts w:ascii="Arial" w:hAnsi="Arial" w:cs="Arial"/>
              <w:color w:val="000000"/>
              <w:sz w:val="20"/>
              <w:szCs w:val="20"/>
            </w:rPr>
            <w:br/>
            <w:t>Gestión de Compras Pública</w:t>
          </w:r>
          <w:r w:rsidR="00042240" w:rsidRPr="007154A9">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7835" w14:textId="77777777" w:rsidR="0060078A" w:rsidRPr="007154A9" w:rsidRDefault="0060078A" w:rsidP="00BF18DD">
          <w:pPr>
            <w:rPr>
              <w:rFonts w:ascii="Arial" w:hAnsi="Arial" w:cs="Arial"/>
              <w:b/>
              <w:bCs/>
              <w:color w:val="000000"/>
              <w:sz w:val="20"/>
              <w:szCs w:val="20"/>
            </w:rPr>
          </w:pPr>
          <w:r w:rsidRPr="007154A9">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4A84" w14:textId="20B9FEA2" w:rsidR="0060078A" w:rsidRPr="007154A9" w:rsidRDefault="00DB165F" w:rsidP="00FF1B40">
          <w:pPr>
            <w:jc w:val="center"/>
            <w:rPr>
              <w:rFonts w:ascii="Arial" w:hAnsi="Arial" w:cs="Arial"/>
              <w:color w:val="000000"/>
              <w:sz w:val="20"/>
              <w:szCs w:val="20"/>
            </w:rPr>
          </w:pPr>
          <w:r>
            <w:rPr>
              <w:rFonts w:ascii="Arial" w:eastAsia="Times New Roman" w:hAnsi="Arial" w:cs="Arial"/>
              <w:color w:val="000000"/>
              <w:sz w:val="20"/>
              <w:szCs w:val="20"/>
              <w:lang w:eastAsia="es-EC"/>
            </w:rPr>
            <w:t>23</w:t>
          </w:r>
          <w:r w:rsidR="00DD37C2" w:rsidRPr="007154A9">
            <w:rPr>
              <w:rFonts w:ascii="Arial" w:eastAsia="Times New Roman" w:hAnsi="Arial" w:cs="Arial"/>
              <w:color w:val="000000"/>
              <w:sz w:val="20"/>
              <w:szCs w:val="20"/>
              <w:lang w:eastAsia="es-EC"/>
            </w:rPr>
            <w:t>/0</w:t>
          </w:r>
          <w:r w:rsidR="00817507" w:rsidRPr="007154A9">
            <w:rPr>
              <w:rFonts w:ascii="Arial" w:eastAsia="Times New Roman" w:hAnsi="Arial" w:cs="Arial"/>
              <w:color w:val="000000"/>
              <w:sz w:val="20"/>
              <w:szCs w:val="20"/>
              <w:lang w:eastAsia="es-EC"/>
            </w:rPr>
            <w:t>5</w:t>
          </w:r>
          <w:r w:rsidR="00DD37C2" w:rsidRPr="007154A9">
            <w:rPr>
              <w:rFonts w:ascii="Arial" w:eastAsia="Times New Roman" w:hAnsi="Arial" w:cs="Arial"/>
              <w:color w:val="000000"/>
              <w:sz w:val="20"/>
              <w:szCs w:val="20"/>
              <w:lang w:eastAsia="es-EC"/>
            </w:rPr>
            <w:t>/202</w:t>
          </w:r>
          <w:r w:rsidR="00817507" w:rsidRPr="007154A9">
            <w:rPr>
              <w:rFonts w:ascii="Arial" w:eastAsia="Times New Roman" w:hAnsi="Arial" w:cs="Arial"/>
              <w:color w:val="000000"/>
              <w:sz w:val="20"/>
              <w:szCs w:val="20"/>
              <w:lang w:eastAsia="es-EC"/>
            </w:rPr>
            <w:t>4</w:t>
          </w:r>
        </w:p>
      </w:tc>
    </w:tr>
  </w:tbl>
  <w:p w14:paraId="17C16695"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670"/>
        </w:tabs>
        <w:ind w:left="670" w:hanging="432"/>
      </w:pPr>
    </w:lvl>
    <w:lvl w:ilvl="1">
      <w:start w:val="1"/>
      <w:numFmt w:val="decimal"/>
      <w:lvlText w:val="%1.%2"/>
      <w:lvlJc w:val="left"/>
      <w:pPr>
        <w:tabs>
          <w:tab w:val="num" w:pos="1054"/>
        </w:tabs>
        <w:ind w:left="1054" w:hanging="576"/>
      </w:pPr>
    </w:lvl>
    <w:lvl w:ilvl="2">
      <w:start w:val="1"/>
      <w:numFmt w:val="decimal"/>
      <w:lvlText w:val="%1.%2.%3"/>
      <w:lvlJc w:val="left"/>
      <w:pPr>
        <w:tabs>
          <w:tab w:val="num" w:pos="1198"/>
        </w:tabs>
        <w:ind w:left="1198" w:hanging="720"/>
      </w:pPr>
    </w:lvl>
    <w:lvl w:ilvl="3">
      <w:start w:val="1"/>
      <w:numFmt w:val="decimal"/>
      <w:lvlText w:val="%1.%2.%3.%4"/>
      <w:lvlJc w:val="left"/>
      <w:pPr>
        <w:tabs>
          <w:tab w:val="num" w:pos="1102"/>
        </w:tabs>
        <w:ind w:left="1102" w:hanging="864"/>
      </w:pPr>
    </w:lvl>
    <w:lvl w:ilvl="4">
      <w:start w:val="1"/>
      <w:numFmt w:val="decimal"/>
      <w:lvlText w:val="%1.%2.%3.%4.%5"/>
      <w:lvlJc w:val="left"/>
      <w:pPr>
        <w:tabs>
          <w:tab w:val="num" w:pos="1246"/>
        </w:tabs>
        <w:ind w:left="1246" w:hanging="1008"/>
      </w:pPr>
    </w:lvl>
    <w:lvl w:ilvl="5">
      <w:start w:val="1"/>
      <w:numFmt w:val="decimal"/>
      <w:lvlText w:val="%1.%2.%3.%4.%5.%6"/>
      <w:lvlJc w:val="left"/>
      <w:pPr>
        <w:tabs>
          <w:tab w:val="num" w:pos="1390"/>
        </w:tabs>
        <w:ind w:left="1390" w:hanging="1152"/>
      </w:pPr>
    </w:lvl>
    <w:lvl w:ilvl="6">
      <w:start w:val="1"/>
      <w:numFmt w:val="decimal"/>
      <w:lvlText w:val="%1.%2.%3.%4.%5.%6.%7"/>
      <w:lvlJc w:val="left"/>
      <w:pPr>
        <w:tabs>
          <w:tab w:val="num" w:pos="1534"/>
        </w:tabs>
        <w:ind w:left="1534" w:hanging="1296"/>
      </w:pPr>
    </w:lvl>
    <w:lvl w:ilvl="7">
      <w:start w:val="1"/>
      <w:numFmt w:val="decimal"/>
      <w:lvlText w:val="%1.%2.%3.%4.%5.%6.%7.%8"/>
      <w:lvlJc w:val="left"/>
      <w:pPr>
        <w:tabs>
          <w:tab w:val="num" w:pos="1678"/>
        </w:tabs>
        <w:ind w:left="1678" w:hanging="1440"/>
      </w:pPr>
    </w:lvl>
    <w:lvl w:ilvl="8">
      <w:start w:val="1"/>
      <w:numFmt w:val="decimal"/>
      <w:lvlText w:val="%1.%2.%3.%4.%5.%6.%7.%8.%9"/>
      <w:lvlJc w:val="left"/>
      <w:pPr>
        <w:tabs>
          <w:tab w:val="num" w:pos="1822"/>
        </w:tabs>
        <w:ind w:left="1822" w:hanging="1584"/>
      </w:pPr>
    </w:lvl>
  </w:abstractNum>
  <w:abstractNum w:abstractNumId="1" w15:restartNumberingAfterBreak="0">
    <w:nsid w:val="09263734"/>
    <w:multiLevelType w:val="hybridMultilevel"/>
    <w:tmpl w:val="1C02F7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1F64EE8"/>
    <w:multiLevelType w:val="multilevel"/>
    <w:tmpl w:val="D11C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B8218F"/>
    <w:multiLevelType w:val="hybridMultilevel"/>
    <w:tmpl w:val="EF2E8090"/>
    <w:lvl w:ilvl="0" w:tplc="51EC328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9272D8B"/>
    <w:multiLevelType w:val="hybridMultilevel"/>
    <w:tmpl w:val="29D40E9C"/>
    <w:lvl w:ilvl="0" w:tplc="C3F64F96">
      <w:start w:val="1"/>
      <w:numFmt w:val="upperLetter"/>
      <w:lvlText w:val="%1)"/>
      <w:lvlJc w:val="left"/>
      <w:pPr>
        <w:ind w:left="1440" w:hanging="360"/>
      </w:pPr>
      <w:rPr>
        <w:rFonts w:hint="default"/>
        <w:i w:val="0"/>
        <w:iCs/>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1C70330A"/>
    <w:multiLevelType w:val="multilevel"/>
    <w:tmpl w:val="712E6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42FB3"/>
    <w:multiLevelType w:val="hybridMultilevel"/>
    <w:tmpl w:val="C9901548"/>
    <w:lvl w:ilvl="0" w:tplc="82BCD54E">
      <w:start w:val="1"/>
      <w:numFmt w:val="upperLetter"/>
      <w:lvlText w:val="%1)"/>
      <w:lvlJc w:val="left"/>
      <w:pPr>
        <w:ind w:left="569" w:hanging="360"/>
      </w:pPr>
      <w:rPr>
        <w:rFonts w:hint="default"/>
      </w:rPr>
    </w:lvl>
    <w:lvl w:ilvl="1" w:tplc="300A0019" w:tentative="1">
      <w:start w:val="1"/>
      <w:numFmt w:val="lowerLetter"/>
      <w:lvlText w:val="%2."/>
      <w:lvlJc w:val="left"/>
      <w:pPr>
        <w:ind w:left="1289" w:hanging="360"/>
      </w:pPr>
    </w:lvl>
    <w:lvl w:ilvl="2" w:tplc="300A001B" w:tentative="1">
      <w:start w:val="1"/>
      <w:numFmt w:val="lowerRoman"/>
      <w:lvlText w:val="%3."/>
      <w:lvlJc w:val="right"/>
      <w:pPr>
        <w:ind w:left="2009" w:hanging="180"/>
      </w:pPr>
    </w:lvl>
    <w:lvl w:ilvl="3" w:tplc="300A000F" w:tentative="1">
      <w:start w:val="1"/>
      <w:numFmt w:val="decimal"/>
      <w:lvlText w:val="%4."/>
      <w:lvlJc w:val="left"/>
      <w:pPr>
        <w:ind w:left="2729" w:hanging="360"/>
      </w:pPr>
    </w:lvl>
    <w:lvl w:ilvl="4" w:tplc="300A0019" w:tentative="1">
      <w:start w:val="1"/>
      <w:numFmt w:val="lowerLetter"/>
      <w:lvlText w:val="%5."/>
      <w:lvlJc w:val="left"/>
      <w:pPr>
        <w:ind w:left="3449" w:hanging="360"/>
      </w:pPr>
    </w:lvl>
    <w:lvl w:ilvl="5" w:tplc="300A001B" w:tentative="1">
      <w:start w:val="1"/>
      <w:numFmt w:val="lowerRoman"/>
      <w:lvlText w:val="%6."/>
      <w:lvlJc w:val="right"/>
      <w:pPr>
        <w:ind w:left="4169" w:hanging="180"/>
      </w:pPr>
    </w:lvl>
    <w:lvl w:ilvl="6" w:tplc="300A000F" w:tentative="1">
      <w:start w:val="1"/>
      <w:numFmt w:val="decimal"/>
      <w:lvlText w:val="%7."/>
      <w:lvlJc w:val="left"/>
      <w:pPr>
        <w:ind w:left="4889" w:hanging="360"/>
      </w:pPr>
    </w:lvl>
    <w:lvl w:ilvl="7" w:tplc="300A0019" w:tentative="1">
      <w:start w:val="1"/>
      <w:numFmt w:val="lowerLetter"/>
      <w:lvlText w:val="%8."/>
      <w:lvlJc w:val="left"/>
      <w:pPr>
        <w:ind w:left="5609" w:hanging="360"/>
      </w:pPr>
    </w:lvl>
    <w:lvl w:ilvl="8" w:tplc="300A001B" w:tentative="1">
      <w:start w:val="1"/>
      <w:numFmt w:val="lowerRoman"/>
      <w:lvlText w:val="%9."/>
      <w:lvlJc w:val="right"/>
      <w:pPr>
        <w:ind w:left="6329" w:hanging="180"/>
      </w:pPr>
    </w:lvl>
  </w:abstractNum>
  <w:abstractNum w:abstractNumId="8" w15:restartNumberingAfterBreak="0">
    <w:nsid w:val="20D42BB3"/>
    <w:multiLevelType w:val="hybridMultilevel"/>
    <w:tmpl w:val="937C89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220DD6"/>
    <w:multiLevelType w:val="hybridMultilevel"/>
    <w:tmpl w:val="173C9B50"/>
    <w:lvl w:ilvl="0" w:tplc="97BE0098">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B591F16"/>
    <w:multiLevelType w:val="multilevel"/>
    <w:tmpl w:val="F5E4CA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A17FC4"/>
    <w:multiLevelType w:val="hybridMultilevel"/>
    <w:tmpl w:val="CDEC74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FA208A3"/>
    <w:multiLevelType w:val="hybridMultilevel"/>
    <w:tmpl w:val="7428C2E0"/>
    <w:lvl w:ilvl="0" w:tplc="2FDA24AE">
      <w:start w:val="1"/>
      <w:numFmt w:val="upperLetter"/>
      <w:lvlText w:val="%1."/>
      <w:lvlJc w:val="left"/>
      <w:pPr>
        <w:ind w:left="396" w:hanging="360"/>
      </w:pPr>
      <w:rPr>
        <w:rFonts w:hint="default"/>
        <w:b w:val="0"/>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13" w15:restartNumberingAfterBreak="0">
    <w:nsid w:val="30817E1A"/>
    <w:multiLevelType w:val="multilevel"/>
    <w:tmpl w:val="1C0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A3AB5"/>
    <w:multiLevelType w:val="multilevel"/>
    <w:tmpl w:val="C69CF3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B2A48"/>
    <w:multiLevelType w:val="multilevel"/>
    <w:tmpl w:val="6CAA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31CE3"/>
    <w:multiLevelType w:val="multilevel"/>
    <w:tmpl w:val="DB50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A96C0C"/>
    <w:multiLevelType w:val="multilevel"/>
    <w:tmpl w:val="1A22DEFC"/>
    <w:lvl w:ilvl="0">
      <w:start w:val="1"/>
      <w:numFmt w:val="decimal"/>
      <w:lvlText w:val="%1."/>
      <w:lvlJc w:val="left"/>
      <w:pPr>
        <w:ind w:left="1211" w:hanging="360"/>
      </w:pPr>
      <w:rPr>
        <w:rFonts w:hint="default"/>
        <w:i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7E7171"/>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0F15E8"/>
    <w:multiLevelType w:val="hybridMultilevel"/>
    <w:tmpl w:val="937C89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74C54D8"/>
    <w:multiLevelType w:val="hybridMultilevel"/>
    <w:tmpl w:val="3CC2676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F7C6269"/>
    <w:multiLevelType w:val="hybridMultilevel"/>
    <w:tmpl w:val="68EEE09A"/>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B44BF"/>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505C84"/>
    <w:multiLevelType w:val="multilevel"/>
    <w:tmpl w:val="EA123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9101E3"/>
    <w:multiLevelType w:val="multilevel"/>
    <w:tmpl w:val="39B42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D3BCE"/>
    <w:multiLevelType w:val="multilevel"/>
    <w:tmpl w:val="2C4E3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252BE4"/>
    <w:multiLevelType w:val="hybridMultilevel"/>
    <w:tmpl w:val="1D1ABF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F570770"/>
    <w:multiLevelType w:val="hybridMultilevel"/>
    <w:tmpl w:val="62F01E74"/>
    <w:lvl w:ilvl="0" w:tplc="B99297CE">
      <w:start w:val="1"/>
      <w:numFmt w:val="upp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74212066">
    <w:abstractNumId w:val="0"/>
  </w:num>
  <w:num w:numId="2" w16cid:durableId="484779631">
    <w:abstractNumId w:val="10"/>
  </w:num>
  <w:num w:numId="3" w16cid:durableId="1526753454">
    <w:abstractNumId w:val="17"/>
  </w:num>
  <w:num w:numId="4" w16cid:durableId="675496262">
    <w:abstractNumId w:val="19"/>
  </w:num>
  <w:num w:numId="5" w16cid:durableId="413939442">
    <w:abstractNumId w:val="16"/>
    <w:lvlOverride w:ilvl="0">
      <w:lvl w:ilvl="0">
        <w:numFmt w:val="lowerLetter"/>
        <w:lvlText w:val="%1."/>
        <w:lvlJc w:val="left"/>
      </w:lvl>
    </w:lvlOverride>
  </w:num>
  <w:num w:numId="6" w16cid:durableId="1336229357">
    <w:abstractNumId w:val="16"/>
    <w:lvlOverride w:ilvl="0">
      <w:lvl w:ilvl="0">
        <w:numFmt w:val="lowerLetter"/>
        <w:lvlText w:val="%1."/>
        <w:lvlJc w:val="left"/>
      </w:lvl>
    </w:lvlOverride>
  </w:num>
  <w:num w:numId="7" w16cid:durableId="2000380746">
    <w:abstractNumId w:val="16"/>
    <w:lvlOverride w:ilvl="0">
      <w:lvl w:ilvl="0">
        <w:numFmt w:val="lowerLetter"/>
        <w:lvlText w:val="%1."/>
        <w:lvlJc w:val="left"/>
      </w:lvl>
    </w:lvlOverride>
  </w:num>
  <w:num w:numId="8" w16cid:durableId="1809928865">
    <w:abstractNumId w:val="16"/>
    <w:lvlOverride w:ilvl="0">
      <w:lvl w:ilvl="0">
        <w:numFmt w:val="lowerLetter"/>
        <w:lvlText w:val="%1."/>
        <w:lvlJc w:val="left"/>
      </w:lvl>
    </w:lvlOverride>
  </w:num>
  <w:num w:numId="9" w16cid:durableId="515464945">
    <w:abstractNumId w:val="16"/>
    <w:lvlOverride w:ilvl="0">
      <w:lvl w:ilvl="0">
        <w:numFmt w:val="lowerLetter"/>
        <w:lvlText w:val="%1."/>
        <w:lvlJc w:val="left"/>
      </w:lvl>
    </w:lvlOverride>
  </w:num>
  <w:num w:numId="10" w16cid:durableId="1796605163">
    <w:abstractNumId w:val="16"/>
    <w:lvlOverride w:ilvl="0">
      <w:lvl w:ilvl="0">
        <w:numFmt w:val="lowerLetter"/>
        <w:lvlText w:val="%1."/>
        <w:lvlJc w:val="left"/>
      </w:lvl>
    </w:lvlOverride>
  </w:num>
  <w:num w:numId="11" w16cid:durableId="989477179">
    <w:abstractNumId w:val="16"/>
    <w:lvlOverride w:ilvl="0">
      <w:lvl w:ilvl="0">
        <w:numFmt w:val="lowerLetter"/>
        <w:lvlText w:val="%1."/>
        <w:lvlJc w:val="left"/>
      </w:lvl>
    </w:lvlOverride>
  </w:num>
  <w:num w:numId="12" w16cid:durableId="306132481">
    <w:abstractNumId w:val="16"/>
    <w:lvlOverride w:ilvl="1">
      <w:lvl w:ilvl="1">
        <w:numFmt w:val="lowerLetter"/>
        <w:lvlText w:val="%2."/>
        <w:lvlJc w:val="left"/>
      </w:lvl>
    </w:lvlOverride>
  </w:num>
  <w:num w:numId="13" w16cid:durableId="1889760631">
    <w:abstractNumId w:val="16"/>
    <w:lvlOverride w:ilvl="1">
      <w:lvl w:ilvl="1">
        <w:numFmt w:val="lowerLetter"/>
        <w:lvlText w:val="%2."/>
        <w:lvlJc w:val="left"/>
      </w:lvl>
    </w:lvlOverride>
  </w:num>
  <w:num w:numId="14" w16cid:durableId="1741782024">
    <w:abstractNumId w:val="16"/>
    <w:lvlOverride w:ilvl="1">
      <w:lvl w:ilvl="1">
        <w:numFmt w:val="lowerLetter"/>
        <w:lvlText w:val="%2."/>
        <w:lvlJc w:val="left"/>
      </w:lvl>
    </w:lvlOverride>
  </w:num>
  <w:num w:numId="15" w16cid:durableId="393163567">
    <w:abstractNumId w:val="16"/>
    <w:lvlOverride w:ilvl="1">
      <w:lvl w:ilvl="1">
        <w:numFmt w:val="lowerLetter"/>
        <w:lvlText w:val="%2."/>
        <w:lvlJc w:val="left"/>
      </w:lvl>
    </w:lvlOverride>
  </w:num>
  <w:num w:numId="16" w16cid:durableId="602954613">
    <w:abstractNumId w:val="16"/>
    <w:lvlOverride w:ilvl="1">
      <w:lvl w:ilvl="1">
        <w:numFmt w:val="lowerLetter"/>
        <w:lvlText w:val="%2."/>
        <w:lvlJc w:val="left"/>
      </w:lvl>
    </w:lvlOverride>
  </w:num>
  <w:num w:numId="17" w16cid:durableId="551238605">
    <w:abstractNumId w:val="8"/>
  </w:num>
  <w:num w:numId="18" w16cid:durableId="787357881">
    <w:abstractNumId w:val="3"/>
  </w:num>
  <w:num w:numId="19" w16cid:durableId="504787449">
    <w:abstractNumId w:val="21"/>
  </w:num>
  <w:num w:numId="20" w16cid:durableId="1085151402">
    <w:abstractNumId w:val="18"/>
  </w:num>
  <w:num w:numId="21" w16cid:durableId="393891714">
    <w:abstractNumId w:val="22"/>
  </w:num>
  <w:num w:numId="22" w16cid:durableId="1417553220">
    <w:abstractNumId w:val="27"/>
  </w:num>
  <w:num w:numId="23" w16cid:durableId="326516570">
    <w:abstractNumId w:val="5"/>
  </w:num>
  <w:num w:numId="24" w16cid:durableId="1695106936">
    <w:abstractNumId w:val="11"/>
  </w:num>
  <w:num w:numId="25" w16cid:durableId="1076979840">
    <w:abstractNumId w:val="9"/>
  </w:num>
  <w:num w:numId="26" w16cid:durableId="1938249527">
    <w:abstractNumId w:val="4"/>
  </w:num>
  <w:num w:numId="27" w16cid:durableId="1414469164">
    <w:abstractNumId w:val="7"/>
  </w:num>
  <w:num w:numId="28" w16cid:durableId="603851656">
    <w:abstractNumId w:val="26"/>
  </w:num>
  <w:num w:numId="29" w16cid:durableId="916094502">
    <w:abstractNumId w:val="13"/>
    <w:lvlOverride w:ilvl="0">
      <w:lvl w:ilvl="0">
        <w:numFmt w:val="lowerLetter"/>
        <w:lvlText w:val="%1."/>
        <w:lvlJc w:val="left"/>
      </w:lvl>
    </w:lvlOverride>
  </w:num>
  <w:num w:numId="30" w16cid:durableId="634871666">
    <w:abstractNumId w:val="13"/>
    <w:lvlOverride w:ilvl="0">
      <w:lvl w:ilvl="0">
        <w:numFmt w:val="lowerLetter"/>
        <w:lvlText w:val="%1."/>
        <w:lvlJc w:val="left"/>
      </w:lvl>
    </w:lvlOverride>
  </w:num>
  <w:num w:numId="31" w16cid:durableId="1969049830">
    <w:abstractNumId w:val="13"/>
    <w:lvlOverride w:ilvl="0">
      <w:lvl w:ilvl="0">
        <w:numFmt w:val="lowerLetter"/>
        <w:lvlText w:val="%1."/>
        <w:lvlJc w:val="left"/>
      </w:lvl>
    </w:lvlOverride>
  </w:num>
  <w:num w:numId="32" w16cid:durableId="600185954">
    <w:abstractNumId w:val="2"/>
    <w:lvlOverride w:ilvl="0">
      <w:lvl w:ilvl="0">
        <w:numFmt w:val="lowerLetter"/>
        <w:lvlText w:val="%1."/>
        <w:lvlJc w:val="left"/>
      </w:lvl>
    </w:lvlOverride>
  </w:num>
  <w:num w:numId="33" w16cid:durableId="1207327246">
    <w:abstractNumId w:val="23"/>
  </w:num>
  <w:num w:numId="34" w16cid:durableId="131994001">
    <w:abstractNumId w:val="12"/>
  </w:num>
  <w:num w:numId="35" w16cid:durableId="1597325456">
    <w:abstractNumId w:val="1"/>
  </w:num>
  <w:num w:numId="36" w16cid:durableId="739446553">
    <w:abstractNumId w:val="20"/>
  </w:num>
  <w:num w:numId="37" w16cid:durableId="55709360">
    <w:abstractNumId w:val="15"/>
  </w:num>
  <w:num w:numId="38" w16cid:durableId="2056659233">
    <w:abstractNumId w:val="6"/>
    <w:lvlOverride w:ilvl="0">
      <w:lvl w:ilvl="0">
        <w:numFmt w:val="decimal"/>
        <w:lvlText w:val="%1."/>
        <w:lvlJc w:val="left"/>
      </w:lvl>
    </w:lvlOverride>
  </w:num>
  <w:num w:numId="39" w16cid:durableId="606087244">
    <w:abstractNumId w:val="25"/>
    <w:lvlOverride w:ilvl="0">
      <w:lvl w:ilvl="0">
        <w:numFmt w:val="decimal"/>
        <w:lvlText w:val="%1."/>
        <w:lvlJc w:val="left"/>
      </w:lvl>
    </w:lvlOverride>
  </w:num>
  <w:num w:numId="40" w16cid:durableId="128209260">
    <w:abstractNumId w:val="24"/>
    <w:lvlOverride w:ilvl="0">
      <w:lvl w:ilvl="0">
        <w:numFmt w:val="decimal"/>
        <w:lvlText w:val="%1."/>
        <w:lvlJc w:val="left"/>
      </w:lvl>
    </w:lvlOverride>
  </w:num>
  <w:num w:numId="41" w16cid:durableId="581649004">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128C2"/>
    <w:rsid w:val="00013689"/>
    <w:rsid w:val="0002146E"/>
    <w:rsid w:val="0003005D"/>
    <w:rsid w:val="00035878"/>
    <w:rsid w:val="00035BAE"/>
    <w:rsid w:val="00037D19"/>
    <w:rsid w:val="00042240"/>
    <w:rsid w:val="000428E4"/>
    <w:rsid w:val="00051743"/>
    <w:rsid w:val="00056E13"/>
    <w:rsid w:val="00061B90"/>
    <w:rsid w:val="00064C13"/>
    <w:rsid w:val="00070509"/>
    <w:rsid w:val="000737AF"/>
    <w:rsid w:val="000760B9"/>
    <w:rsid w:val="00081D21"/>
    <w:rsid w:val="00081E32"/>
    <w:rsid w:val="00083683"/>
    <w:rsid w:val="00087A26"/>
    <w:rsid w:val="00087F97"/>
    <w:rsid w:val="0009328A"/>
    <w:rsid w:val="00097AA3"/>
    <w:rsid w:val="000A12B5"/>
    <w:rsid w:val="000C23F9"/>
    <w:rsid w:val="000C575E"/>
    <w:rsid w:val="000C7A67"/>
    <w:rsid w:val="000D1673"/>
    <w:rsid w:val="000D556C"/>
    <w:rsid w:val="000D75AE"/>
    <w:rsid w:val="000E62AF"/>
    <w:rsid w:val="000F64C2"/>
    <w:rsid w:val="00101F84"/>
    <w:rsid w:val="00102F02"/>
    <w:rsid w:val="00106928"/>
    <w:rsid w:val="0011628B"/>
    <w:rsid w:val="00121023"/>
    <w:rsid w:val="00124F30"/>
    <w:rsid w:val="0012566F"/>
    <w:rsid w:val="00130BE3"/>
    <w:rsid w:val="001357ED"/>
    <w:rsid w:val="00143662"/>
    <w:rsid w:val="001439C9"/>
    <w:rsid w:val="00146AB9"/>
    <w:rsid w:val="001501E6"/>
    <w:rsid w:val="0015224B"/>
    <w:rsid w:val="00157969"/>
    <w:rsid w:val="00160D68"/>
    <w:rsid w:val="00163CC6"/>
    <w:rsid w:val="00165365"/>
    <w:rsid w:val="001670C8"/>
    <w:rsid w:val="00170B01"/>
    <w:rsid w:val="00170CC6"/>
    <w:rsid w:val="00173ACA"/>
    <w:rsid w:val="00183F55"/>
    <w:rsid w:val="00184CAE"/>
    <w:rsid w:val="001911F8"/>
    <w:rsid w:val="00194130"/>
    <w:rsid w:val="00194669"/>
    <w:rsid w:val="00194785"/>
    <w:rsid w:val="001A47DB"/>
    <w:rsid w:val="001A4A44"/>
    <w:rsid w:val="001B0A64"/>
    <w:rsid w:val="001B36D3"/>
    <w:rsid w:val="001B58FA"/>
    <w:rsid w:val="001B6DA8"/>
    <w:rsid w:val="001C03FC"/>
    <w:rsid w:val="001C33A7"/>
    <w:rsid w:val="001C43CB"/>
    <w:rsid w:val="001E03B9"/>
    <w:rsid w:val="001E45FA"/>
    <w:rsid w:val="001E62C3"/>
    <w:rsid w:val="001F0A53"/>
    <w:rsid w:val="001F5D86"/>
    <w:rsid w:val="001F7C4A"/>
    <w:rsid w:val="0020044F"/>
    <w:rsid w:val="00206939"/>
    <w:rsid w:val="00206C78"/>
    <w:rsid w:val="00207A54"/>
    <w:rsid w:val="0021586C"/>
    <w:rsid w:val="00216B65"/>
    <w:rsid w:val="00217A2D"/>
    <w:rsid w:val="00224327"/>
    <w:rsid w:val="002243F8"/>
    <w:rsid w:val="00233CCE"/>
    <w:rsid w:val="00234D35"/>
    <w:rsid w:val="002426EA"/>
    <w:rsid w:val="002439CE"/>
    <w:rsid w:val="00255F7A"/>
    <w:rsid w:val="00260C98"/>
    <w:rsid w:val="00260CB2"/>
    <w:rsid w:val="00262493"/>
    <w:rsid w:val="0026388F"/>
    <w:rsid w:val="00265C62"/>
    <w:rsid w:val="00270745"/>
    <w:rsid w:val="00273E22"/>
    <w:rsid w:val="0028055A"/>
    <w:rsid w:val="00290D16"/>
    <w:rsid w:val="002A0970"/>
    <w:rsid w:val="002A15DD"/>
    <w:rsid w:val="002A30E6"/>
    <w:rsid w:val="002A4271"/>
    <w:rsid w:val="002B142F"/>
    <w:rsid w:val="002C141D"/>
    <w:rsid w:val="002C295F"/>
    <w:rsid w:val="002C352D"/>
    <w:rsid w:val="002C7A29"/>
    <w:rsid w:val="002E01CD"/>
    <w:rsid w:val="002E22D1"/>
    <w:rsid w:val="002E2A82"/>
    <w:rsid w:val="002F1F35"/>
    <w:rsid w:val="002F6962"/>
    <w:rsid w:val="00300C93"/>
    <w:rsid w:val="00301B36"/>
    <w:rsid w:val="00303997"/>
    <w:rsid w:val="00312D3F"/>
    <w:rsid w:val="00314773"/>
    <w:rsid w:val="0032234E"/>
    <w:rsid w:val="00322E0C"/>
    <w:rsid w:val="00325A39"/>
    <w:rsid w:val="00325BE2"/>
    <w:rsid w:val="00327D6A"/>
    <w:rsid w:val="00333720"/>
    <w:rsid w:val="00340116"/>
    <w:rsid w:val="00342403"/>
    <w:rsid w:val="003429A4"/>
    <w:rsid w:val="00350B95"/>
    <w:rsid w:val="00350F8D"/>
    <w:rsid w:val="0035322F"/>
    <w:rsid w:val="00360192"/>
    <w:rsid w:val="00361F77"/>
    <w:rsid w:val="003657AE"/>
    <w:rsid w:val="00365F84"/>
    <w:rsid w:val="0036603D"/>
    <w:rsid w:val="00366955"/>
    <w:rsid w:val="00366E10"/>
    <w:rsid w:val="00380982"/>
    <w:rsid w:val="00384FE0"/>
    <w:rsid w:val="00391211"/>
    <w:rsid w:val="00392EA2"/>
    <w:rsid w:val="00393C17"/>
    <w:rsid w:val="003A1F8C"/>
    <w:rsid w:val="003B24E4"/>
    <w:rsid w:val="003B25C5"/>
    <w:rsid w:val="003C2E3F"/>
    <w:rsid w:val="003C549B"/>
    <w:rsid w:val="003D6D15"/>
    <w:rsid w:val="003D70C8"/>
    <w:rsid w:val="003E1093"/>
    <w:rsid w:val="003E1315"/>
    <w:rsid w:val="003E223E"/>
    <w:rsid w:val="003E6341"/>
    <w:rsid w:val="003E7F03"/>
    <w:rsid w:val="003F137D"/>
    <w:rsid w:val="003F7DE6"/>
    <w:rsid w:val="00402E75"/>
    <w:rsid w:val="00410CD6"/>
    <w:rsid w:val="00410EC3"/>
    <w:rsid w:val="004122B0"/>
    <w:rsid w:val="004146FC"/>
    <w:rsid w:val="00414B70"/>
    <w:rsid w:val="004309E8"/>
    <w:rsid w:val="00432BCA"/>
    <w:rsid w:val="00434F68"/>
    <w:rsid w:val="00444374"/>
    <w:rsid w:val="00446563"/>
    <w:rsid w:val="00446A3C"/>
    <w:rsid w:val="00453EB1"/>
    <w:rsid w:val="00465595"/>
    <w:rsid w:val="00467431"/>
    <w:rsid w:val="00470D50"/>
    <w:rsid w:val="00477289"/>
    <w:rsid w:val="004800BE"/>
    <w:rsid w:val="0048663B"/>
    <w:rsid w:val="00491423"/>
    <w:rsid w:val="004917FD"/>
    <w:rsid w:val="00497EA2"/>
    <w:rsid w:val="004A0AAA"/>
    <w:rsid w:val="004A0C7C"/>
    <w:rsid w:val="004A363F"/>
    <w:rsid w:val="004A7543"/>
    <w:rsid w:val="004B5FE9"/>
    <w:rsid w:val="004D1B2A"/>
    <w:rsid w:val="004E3D56"/>
    <w:rsid w:val="004E4FBD"/>
    <w:rsid w:val="004E54A5"/>
    <w:rsid w:val="004F0CD1"/>
    <w:rsid w:val="004F16EF"/>
    <w:rsid w:val="004F1A59"/>
    <w:rsid w:val="004F1D64"/>
    <w:rsid w:val="004F2D23"/>
    <w:rsid w:val="004F3646"/>
    <w:rsid w:val="004F4B62"/>
    <w:rsid w:val="004F5F5D"/>
    <w:rsid w:val="004F6D9C"/>
    <w:rsid w:val="00501855"/>
    <w:rsid w:val="0050296E"/>
    <w:rsid w:val="00504BB0"/>
    <w:rsid w:val="0051007E"/>
    <w:rsid w:val="00510682"/>
    <w:rsid w:val="00510A43"/>
    <w:rsid w:val="005151AB"/>
    <w:rsid w:val="00517699"/>
    <w:rsid w:val="00522DB2"/>
    <w:rsid w:val="00523F21"/>
    <w:rsid w:val="005251C2"/>
    <w:rsid w:val="0052690E"/>
    <w:rsid w:val="00532740"/>
    <w:rsid w:val="00534E38"/>
    <w:rsid w:val="005373F4"/>
    <w:rsid w:val="00537EA1"/>
    <w:rsid w:val="005450E7"/>
    <w:rsid w:val="00546EAF"/>
    <w:rsid w:val="00552886"/>
    <w:rsid w:val="005549C2"/>
    <w:rsid w:val="005554F5"/>
    <w:rsid w:val="00557507"/>
    <w:rsid w:val="005607CE"/>
    <w:rsid w:val="005658A5"/>
    <w:rsid w:val="00565971"/>
    <w:rsid w:val="00571658"/>
    <w:rsid w:val="00576B72"/>
    <w:rsid w:val="00577126"/>
    <w:rsid w:val="00577944"/>
    <w:rsid w:val="00581EB9"/>
    <w:rsid w:val="00584043"/>
    <w:rsid w:val="00587CC0"/>
    <w:rsid w:val="00592AC4"/>
    <w:rsid w:val="0059511E"/>
    <w:rsid w:val="005A79D7"/>
    <w:rsid w:val="005B3985"/>
    <w:rsid w:val="005B3BD1"/>
    <w:rsid w:val="005B7DA2"/>
    <w:rsid w:val="005C4006"/>
    <w:rsid w:val="005C77D3"/>
    <w:rsid w:val="005D1B7C"/>
    <w:rsid w:val="005D36C6"/>
    <w:rsid w:val="005D4502"/>
    <w:rsid w:val="005D59B0"/>
    <w:rsid w:val="005D5C8F"/>
    <w:rsid w:val="005E651D"/>
    <w:rsid w:val="005E6FB6"/>
    <w:rsid w:val="005F0E08"/>
    <w:rsid w:val="005F3713"/>
    <w:rsid w:val="005F3EAD"/>
    <w:rsid w:val="005F7180"/>
    <w:rsid w:val="005F77B0"/>
    <w:rsid w:val="005F793E"/>
    <w:rsid w:val="0060078A"/>
    <w:rsid w:val="00601C3C"/>
    <w:rsid w:val="006021BC"/>
    <w:rsid w:val="0061528C"/>
    <w:rsid w:val="00615316"/>
    <w:rsid w:val="006201A8"/>
    <w:rsid w:val="006220C1"/>
    <w:rsid w:val="00623A55"/>
    <w:rsid w:val="0062603F"/>
    <w:rsid w:val="00633833"/>
    <w:rsid w:val="006339C2"/>
    <w:rsid w:val="00636526"/>
    <w:rsid w:val="006369CB"/>
    <w:rsid w:val="0064730E"/>
    <w:rsid w:val="00647724"/>
    <w:rsid w:val="00650DD5"/>
    <w:rsid w:val="00655AD8"/>
    <w:rsid w:val="006609B5"/>
    <w:rsid w:val="00660AE8"/>
    <w:rsid w:val="00664BCC"/>
    <w:rsid w:val="0067169D"/>
    <w:rsid w:val="00673DA9"/>
    <w:rsid w:val="00674E78"/>
    <w:rsid w:val="006777A6"/>
    <w:rsid w:val="006778CB"/>
    <w:rsid w:val="00684DB6"/>
    <w:rsid w:val="0069195F"/>
    <w:rsid w:val="00693D7F"/>
    <w:rsid w:val="0069602D"/>
    <w:rsid w:val="006A1C4A"/>
    <w:rsid w:val="006A2429"/>
    <w:rsid w:val="006A2491"/>
    <w:rsid w:val="006B0019"/>
    <w:rsid w:val="006B5210"/>
    <w:rsid w:val="006D2539"/>
    <w:rsid w:val="006D2911"/>
    <w:rsid w:val="006E0D0D"/>
    <w:rsid w:val="006E2098"/>
    <w:rsid w:val="006E623A"/>
    <w:rsid w:val="006F04C0"/>
    <w:rsid w:val="006F23B5"/>
    <w:rsid w:val="006F7267"/>
    <w:rsid w:val="00704D5B"/>
    <w:rsid w:val="00707683"/>
    <w:rsid w:val="00714802"/>
    <w:rsid w:val="007154A9"/>
    <w:rsid w:val="00721CEA"/>
    <w:rsid w:val="00721E61"/>
    <w:rsid w:val="007315D8"/>
    <w:rsid w:val="007417A5"/>
    <w:rsid w:val="00744E5E"/>
    <w:rsid w:val="00746654"/>
    <w:rsid w:val="0075145E"/>
    <w:rsid w:val="007557CD"/>
    <w:rsid w:val="007567F1"/>
    <w:rsid w:val="00760C10"/>
    <w:rsid w:val="00765973"/>
    <w:rsid w:val="007668EA"/>
    <w:rsid w:val="00770441"/>
    <w:rsid w:val="0077663A"/>
    <w:rsid w:val="00781247"/>
    <w:rsid w:val="00783248"/>
    <w:rsid w:val="00795047"/>
    <w:rsid w:val="0079637F"/>
    <w:rsid w:val="007A2053"/>
    <w:rsid w:val="007B1018"/>
    <w:rsid w:val="007B285D"/>
    <w:rsid w:val="007B3FF0"/>
    <w:rsid w:val="007B76A6"/>
    <w:rsid w:val="007B787F"/>
    <w:rsid w:val="007C08F4"/>
    <w:rsid w:val="007C2486"/>
    <w:rsid w:val="007C307D"/>
    <w:rsid w:val="007C50CC"/>
    <w:rsid w:val="007C6202"/>
    <w:rsid w:val="007D2B4B"/>
    <w:rsid w:val="007D4578"/>
    <w:rsid w:val="007D5DFB"/>
    <w:rsid w:val="007E3F31"/>
    <w:rsid w:val="007F0320"/>
    <w:rsid w:val="007F6EFC"/>
    <w:rsid w:val="0080064D"/>
    <w:rsid w:val="00801F12"/>
    <w:rsid w:val="008045E8"/>
    <w:rsid w:val="00805002"/>
    <w:rsid w:val="00806F3B"/>
    <w:rsid w:val="00817507"/>
    <w:rsid w:val="008213E4"/>
    <w:rsid w:val="008237BD"/>
    <w:rsid w:val="008247D6"/>
    <w:rsid w:val="008256CD"/>
    <w:rsid w:val="008276FF"/>
    <w:rsid w:val="00831714"/>
    <w:rsid w:val="00834E31"/>
    <w:rsid w:val="008353A2"/>
    <w:rsid w:val="00836EEF"/>
    <w:rsid w:val="00843642"/>
    <w:rsid w:val="00854962"/>
    <w:rsid w:val="008605CA"/>
    <w:rsid w:val="008609FB"/>
    <w:rsid w:val="00861978"/>
    <w:rsid w:val="0086356D"/>
    <w:rsid w:val="00863EDE"/>
    <w:rsid w:val="008655BC"/>
    <w:rsid w:val="008704B3"/>
    <w:rsid w:val="00870DCD"/>
    <w:rsid w:val="0087158E"/>
    <w:rsid w:val="008733FB"/>
    <w:rsid w:val="00881073"/>
    <w:rsid w:val="0089036C"/>
    <w:rsid w:val="00892B7B"/>
    <w:rsid w:val="00894B7B"/>
    <w:rsid w:val="008A1F48"/>
    <w:rsid w:val="008A4B58"/>
    <w:rsid w:val="008A5EB4"/>
    <w:rsid w:val="008B7931"/>
    <w:rsid w:val="008C31C3"/>
    <w:rsid w:val="008C73C9"/>
    <w:rsid w:val="008D3E4E"/>
    <w:rsid w:val="008E2292"/>
    <w:rsid w:val="008E326F"/>
    <w:rsid w:val="0090243E"/>
    <w:rsid w:val="0090681A"/>
    <w:rsid w:val="00907424"/>
    <w:rsid w:val="00910EAF"/>
    <w:rsid w:val="009118C1"/>
    <w:rsid w:val="009206F0"/>
    <w:rsid w:val="00921E6E"/>
    <w:rsid w:val="009251EC"/>
    <w:rsid w:val="00925DEC"/>
    <w:rsid w:val="009305E3"/>
    <w:rsid w:val="00933574"/>
    <w:rsid w:val="00935D26"/>
    <w:rsid w:val="009438DE"/>
    <w:rsid w:val="00944E52"/>
    <w:rsid w:val="009467D1"/>
    <w:rsid w:val="00950A88"/>
    <w:rsid w:val="0095396F"/>
    <w:rsid w:val="00954415"/>
    <w:rsid w:val="009548DC"/>
    <w:rsid w:val="009551F3"/>
    <w:rsid w:val="00964D68"/>
    <w:rsid w:val="009658FF"/>
    <w:rsid w:val="00967E79"/>
    <w:rsid w:val="00970F33"/>
    <w:rsid w:val="00974601"/>
    <w:rsid w:val="00980DEB"/>
    <w:rsid w:val="00983076"/>
    <w:rsid w:val="0098488A"/>
    <w:rsid w:val="00990F90"/>
    <w:rsid w:val="00997280"/>
    <w:rsid w:val="009A295C"/>
    <w:rsid w:val="009A33A0"/>
    <w:rsid w:val="009B5790"/>
    <w:rsid w:val="009B5A7A"/>
    <w:rsid w:val="009B7933"/>
    <w:rsid w:val="009C094B"/>
    <w:rsid w:val="009C2E6F"/>
    <w:rsid w:val="009C2F98"/>
    <w:rsid w:val="009C30B3"/>
    <w:rsid w:val="009C6171"/>
    <w:rsid w:val="009D3219"/>
    <w:rsid w:val="009D4884"/>
    <w:rsid w:val="009D7127"/>
    <w:rsid w:val="009E0116"/>
    <w:rsid w:val="009E2526"/>
    <w:rsid w:val="009E2B43"/>
    <w:rsid w:val="009E66E4"/>
    <w:rsid w:val="009E7D88"/>
    <w:rsid w:val="009F2D96"/>
    <w:rsid w:val="009F4819"/>
    <w:rsid w:val="00A041AA"/>
    <w:rsid w:val="00A04A3D"/>
    <w:rsid w:val="00A07446"/>
    <w:rsid w:val="00A11C97"/>
    <w:rsid w:val="00A11DB2"/>
    <w:rsid w:val="00A13055"/>
    <w:rsid w:val="00A246A8"/>
    <w:rsid w:val="00A257E0"/>
    <w:rsid w:val="00A2622E"/>
    <w:rsid w:val="00A31E6E"/>
    <w:rsid w:val="00A37EA9"/>
    <w:rsid w:val="00A4036E"/>
    <w:rsid w:val="00A61B6F"/>
    <w:rsid w:val="00A61F16"/>
    <w:rsid w:val="00A626CD"/>
    <w:rsid w:val="00A67182"/>
    <w:rsid w:val="00A701CF"/>
    <w:rsid w:val="00A8034D"/>
    <w:rsid w:val="00A80BE5"/>
    <w:rsid w:val="00A83FE8"/>
    <w:rsid w:val="00A927BB"/>
    <w:rsid w:val="00AA2282"/>
    <w:rsid w:val="00AB1B5C"/>
    <w:rsid w:val="00AB5174"/>
    <w:rsid w:val="00AC2DFB"/>
    <w:rsid w:val="00AD1FA7"/>
    <w:rsid w:val="00AD20B5"/>
    <w:rsid w:val="00AD2190"/>
    <w:rsid w:val="00AD631F"/>
    <w:rsid w:val="00AD7370"/>
    <w:rsid w:val="00AE24C7"/>
    <w:rsid w:val="00AE375C"/>
    <w:rsid w:val="00AE5233"/>
    <w:rsid w:val="00AE59F5"/>
    <w:rsid w:val="00AE7B5F"/>
    <w:rsid w:val="00AF1727"/>
    <w:rsid w:val="00B01F99"/>
    <w:rsid w:val="00B10274"/>
    <w:rsid w:val="00B20FC2"/>
    <w:rsid w:val="00B21DA4"/>
    <w:rsid w:val="00B22D2B"/>
    <w:rsid w:val="00B236BF"/>
    <w:rsid w:val="00B26FD9"/>
    <w:rsid w:val="00B2775A"/>
    <w:rsid w:val="00B41367"/>
    <w:rsid w:val="00B41403"/>
    <w:rsid w:val="00B454D6"/>
    <w:rsid w:val="00B507DD"/>
    <w:rsid w:val="00B511E1"/>
    <w:rsid w:val="00B659B0"/>
    <w:rsid w:val="00B70215"/>
    <w:rsid w:val="00B70E5C"/>
    <w:rsid w:val="00B71A55"/>
    <w:rsid w:val="00B7383C"/>
    <w:rsid w:val="00B7651E"/>
    <w:rsid w:val="00B8056B"/>
    <w:rsid w:val="00B90806"/>
    <w:rsid w:val="00B937F6"/>
    <w:rsid w:val="00B955B0"/>
    <w:rsid w:val="00B95615"/>
    <w:rsid w:val="00B96608"/>
    <w:rsid w:val="00BA04D3"/>
    <w:rsid w:val="00BA1B38"/>
    <w:rsid w:val="00BA6649"/>
    <w:rsid w:val="00BB316A"/>
    <w:rsid w:val="00BB56D8"/>
    <w:rsid w:val="00BC177A"/>
    <w:rsid w:val="00BC35EB"/>
    <w:rsid w:val="00BD6593"/>
    <w:rsid w:val="00BD7FE3"/>
    <w:rsid w:val="00BE533C"/>
    <w:rsid w:val="00BE6F49"/>
    <w:rsid w:val="00BF18DD"/>
    <w:rsid w:val="00BF1AA4"/>
    <w:rsid w:val="00BF4DF5"/>
    <w:rsid w:val="00BF5821"/>
    <w:rsid w:val="00BF6EBE"/>
    <w:rsid w:val="00C109B1"/>
    <w:rsid w:val="00C13A8D"/>
    <w:rsid w:val="00C15E87"/>
    <w:rsid w:val="00C16A5E"/>
    <w:rsid w:val="00C2000B"/>
    <w:rsid w:val="00C26A2E"/>
    <w:rsid w:val="00C26BF5"/>
    <w:rsid w:val="00C30049"/>
    <w:rsid w:val="00C32686"/>
    <w:rsid w:val="00C33B5D"/>
    <w:rsid w:val="00C36B56"/>
    <w:rsid w:val="00C4074B"/>
    <w:rsid w:val="00C42808"/>
    <w:rsid w:val="00C55AA3"/>
    <w:rsid w:val="00C63D7F"/>
    <w:rsid w:val="00C66D19"/>
    <w:rsid w:val="00C66FB6"/>
    <w:rsid w:val="00C71BBC"/>
    <w:rsid w:val="00C8051B"/>
    <w:rsid w:val="00C87E3F"/>
    <w:rsid w:val="00C91FD6"/>
    <w:rsid w:val="00C93413"/>
    <w:rsid w:val="00C9431F"/>
    <w:rsid w:val="00C96FBB"/>
    <w:rsid w:val="00CA2480"/>
    <w:rsid w:val="00CA5D7D"/>
    <w:rsid w:val="00CC04AE"/>
    <w:rsid w:val="00CC4793"/>
    <w:rsid w:val="00CD0F52"/>
    <w:rsid w:val="00CD6989"/>
    <w:rsid w:val="00CD7E0D"/>
    <w:rsid w:val="00CE30B4"/>
    <w:rsid w:val="00CE375E"/>
    <w:rsid w:val="00CE7BD7"/>
    <w:rsid w:val="00CF4CDE"/>
    <w:rsid w:val="00CF50F5"/>
    <w:rsid w:val="00D06C81"/>
    <w:rsid w:val="00D07FD5"/>
    <w:rsid w:val="00D11127"/>
    <w:rsid w:val="00D15017"/>
    <w:rsid w:val="00D1669F"/>
    <w:rsid w:val="00D22504"/>
    <w:rsid w:val="00D24105"/>
    <w:rsid w:val="00D31119"/>
    <w:rsid w:val="00D3283B"/>
    <w:rsid w:val="00D330A8"/>
    <w:rsid w:val="00D372D6"/>
    <w:rsid w:val="00D43AD4"/>
    <w:rsid w:val="00D47065"/>
    <w:rsid w:val="00D50CD6"/>
    <w:rsid w:val="00D52A17"/>
    <w:rsid w:val="00D64704"/>
    <w:rsid w:val="00D724ED"/>
    <w:rsid w:val="00D73D47"/>
    <w:rsid w:val="00D74438"/>
    <w:rsid w:val="00D769F5"/>
    <w:rsid w:val="00D775CC"/>
    <w:rsid w:val="00D85D39"/>
    <w:rsid w:val="00D93AF1"/>
    <w:rsid w:val="00D95EF7"/>
    <w:rsid w:val="00DA2AB8"/>
    <w:rsid w:val="00DA553F"/>
    <w:rsid w:val="00DB0853"/>
    <w:rsid w:val="00DB0C22"/>
    <w:rsid w:val="00DB165F"/>
    <w:rsid w:val="00DB17DA"/>
    <w:rsid w:val="00DB6A41"/>
    <w:rsid w:val="00DC1E7F"/>
    <w:rsid w:val="00DC2200"/>
    <w:rsid w:val="00DC79D2"/>
    <w:rsid w:val="00DD37C2"/>
    <w:rsid w:val="00DD6054"/>
    <w:rsid w:val="00DE0D46"/>
    <w:rsid w:val="00DE2683"/>
    <w:rsid w:val="00DE57C5"/>
    <w:rsid w:val="00DE6226"/>
    <w:rsid w:val="00DF0F6D"/>
    <w:rsid w:val="00DF6FCB"/>
    <w:rsid w:val="00E0251E"/>
    <w:rsid w:val="00E03D16"/>
    <w:rsid w:val="00E06BF1"/>
    <w:rsid w:val="00E10F8D"/>
    <w:rsid w:val="00E11C1C"/>
    <w:rsid w:val="00E1378A"/>
    <w:rsid w:val="00E15166"/>
    <w:rsid w:val="00E15D92"/>
    <w:rsid w:val="00E22A63"/>
    <w:rsid w:val="00E26AA9"/>
    <w:rsid w:val="00E439D3"/>
    <w:rsid w:val="00E456EF"/>
    <w:rsid w:val="00E53782"/>
    <w:rsid w:val="00E61D41"/>
    <w:rsid w:val="00E62D7E"/>
    <w:rsid w:val="00E6595B"/>
    <w:rsid w:val="00E73797"/>
    <w:rsid w:val="00E74B84"/>
    <w:rsid w:val="00E752F4"/>
    <w:rsid w:val="00E76EB7"/>
    <w:rsid w:val="00E77750"/>
    <w:rsid w:val="00E81F77"/>
    <w:rsid w:val="00E8525D"/>
    <w:rsid w:val="00E871C9"/>
    <w:rsid w:val="00E92E47"/>
    <w:rsid w:val="00E93018"/>
    <w:rsid w:val="00E936F7"/>
    <w:rsid w:val="00E9510E"/>
    <w:rsid w:val="00E959C4"/>
    <w:rsid w:val="00EA30C3"/>
    <w:rsid w:val="00EA4C9D"/>
    <w:rsid w:val="00EB43A8"/>
    <w:rsid w:val="00EB6A7F"/>
    <w:rsid w:val="00EC32CA"/>
    <w:rsid w:val="00EC5069"/>
    <w:rsid w:val="00EC63B0"/>
    <w:rsid w:val="00EC646A"/>
    <w:rsid w:val="00EC6C45"/>
    <w:rsid w:val="00ED69C4"/>
    <w:rsid w:val="00EF020D"/>
    <w:rsid w:val="00EF111D"/>
    <w:rsid w:val="00EF1DC8"/>
    <w:rsid w:val="00EF23DD"/>
    <w:rsid w:val="00EF28C5"/>
    <w:rsid w:val="00EF336E"/>
    <w:rsid w:val="00F02E37"/>
    <w:rsid w:val="00F05926"/>
    <w:rsid w:val="00F05D00"/>
    <w:rsid w:val="00F107A4"/>
    <w:rsid w:val="00F11796"/>
    <w:rsid w:val="00F12991"/>
    <w:rsid w:val="00F16CE8"/>
    <w:rsid w:val="00F175DB"/>
    <w:rsid w:val="00F178C6"/>
    <w:rsid w:val="00F22E6A"/>
    <w:rsid w:val="00F27617"/>
    <w:rsid w:val="00F42DA1"/>
    <w:rsid w:val="00F5552B"/>
    <w:rsid w:val="00F6400A"/>
    <w:rsid w:val="00F64764"/>
    <w:rsid w:val="00F6607C"/>
    <w:rsid w:val="00F74B2F"/>
    <w:rsid w:val="00F77ACF"/>
    <w:rsid w:val="00F857D0"/>
    <w:rsid w:val="00F96774"/>
    <w:rsid w:val="00F979AD"/>
    <w:rsid w:val="00FA2915"/>
    <w:rsid w:val="00FB126A"/>
    <w:rsid w:val="00FB55FF"/>
    <w:rsid w:val="00FC0D95"/>
    <w:rsid w:val="00FC2470"/>
    <w:rsid w:val="00FC41B6"/>
    <w:rsid w:val="00FD04A0"/>
    <w:rsid w:val="00FD2781"/>
    <w:rsid w:val="00FD426F"/>
    <w:rsid w:val="00FD51CE"/>
    <w:rsid w:val="00FE17A5"/>
    <w:rsid w:val="00FE4914"/>
    <w:rsid w:val="00FF1B40"/>
    <w:rsid w:val="00FF73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27E0"/>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basedOn w:val="Normal"/>
    <w:uiPriority w:val="34"/>
    <w:qFormat/>
    <w:rsid w:val="009A33A0"/>
    <w:pPr>
      <w:ind w:left="720"/>
      <w:contextualSpacing/>
    </w:pPr>
  </w:style>
  <w:style w:type="paragraph" w:styleId="NormalWeb">
    <w:name w:val="Normal (Web)"/>
    <w:basedOn w:val="Normal"/>
    <w:uiPriority w:val="99"/>
    <w:unhideWhenUsed/>
    <w:rsid w:val="00861978"/>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8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14B70"/>
    <w:rPr>
      <w:color w:val="0000FF"/>
      <w:u w:val="single"/>
    </w:rPr>
  </w:style>
  <w:style w:type="character" w:styleId="Refdecomentario">
    <w:name w:val="annotation reference"/>
    <w:basedOn w:val="Fuentedeprrafopredeter"/>
    <w:uiPriority w:val="99"/>
    <w:semiHidden/>
    <w:unhideWhenUsed/>
    <w:rsid w:val="00990F90"/>
    <w:rPr>
      <w:sz w:val="16"/>
      <w:szCs w:val="16"/>
    </w:rPr>
  </w:style>
  <w:style w:type="paragraph" w:styleId="Textocomentario">
    <w:name w:val="annotation text"/>
    <w:basedOn w:val="Normal"/>
    <w:link w:val="TextocomentarioCar"/>
    <w:uiPriority w:val="99"/>
    <w:unhideWhenUsed/>
    <w:rsid w:val="00990F90"/>
    <w:pPr>
      <w:spacing w:line="240" w:lineRule="auto"/>
    </w:pPr>
    <w:rPr>
      <w:sz w:val="20"/>
      <w:szCs w:val="20"/>
    </w:rPr>
  </w:style>
  <w:style w:type="character" w:customStyle="1" w:styleId="TextocomentarioCar">
    <w:name w:val="Texto comentario Car"/>
    <w:basedOn w:val="Fuentedeprrafopredeter"/>
    <w:link w:val="Textocomentario"/>
    <w:uiPriority w:val="99"/>
    <w:rsid w:val="00990F90"/>
    <w:rPr>
      <w:sz w:val="20"/>
      <w:szCs w:val="20"/>
    </w:rPr>
  </w:style>
  <w:style w:type="paragraph" w:styleId="Asuntodelcomentario">
    <w:name w:val="annotation subject"/>
    <w:basedOn w:val="Textocomentario"/>
    <w:next w:val="Textocomentario"/>
    <w:link w:val="AsuntodelcomentarioCar"/>
    <w:uiPriority w:val="99"/>
    <w:semiHidden/>
    <w:unhideWhenUsed/>
    <w:rsid w:val="004F3646"/>
    <w:rPr>
      <w:b/>
      <w:bCs/>
    </w:rPr>
  </w:style>
  <w:style w:type="character" w:customStyle="1" w:styleId="AsuntodelcomentarioCar">
    <w:name w:val="Asunto del comentario Car"/>
    <w:basedOn w:val="TextocomentarioCar"/>
    <w:link w:val="Asuntodelcomentario"/>
    <w:uiPriority w:val="99"/>
    <w:semiHidden/>
    <w:rsid w:val="004F36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764">
      <w:bodyDiv w:val="1"/>
      <w:marLeft w:val="0"/>
      <w:marRight w:val="0"/>
      <w:marTop w:val="0"/>
      <w:marBottom w:val="0"/>
      <w:divBdr>
        <w:top w:val="none" w:sz="0" w:space="0" w:color="auto"/>
        <w:left w:val="none" w:sz="0" w:space="0" w:color="auto"/>
        <w:bottom w:val="none" w:sz="0" w:space="0" w:color="auto"/>
        <w:right w:val="none" w:sz="0" w:space="0" w:color="auto"/>
      </w:divBdr>
    </w:div>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179202881">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269361173">
      <w:bodyDiv w:val="1"/>
      <w:marLeft w:val="0"/>
      <w:marRight w:val="0"/>
      <w:marTop w:val="0"/>
      <w:marBottom w:val="0"/>
      <w:divBdr>
        <w:top w:val="none" w:sz="0" w:space="0" w:color="auto"/>
        <w:left w:val="none" w:sz="0" w:space="0" w:color="auto"/>
        <w:bottom w:val="none" w:sz="0" w:space="0" w:color="auto"/>
        <w:right w:val="none" w:sz="0" w:space="0" w:color="auto"/>
      </w:divBdr>
    </w:div>
    <w:div w:id="331106993">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492259684">
      <w:bodyDiv w:val="1"/>
      <w:marLeft w:val="0"/>
      <w:marRight w:val="0"/>
      <w:marTop w:val="0"/>
      <w:marBottom w:val="0"/>
      <w:divBdr>
        <w:top w:val="none" w:sz="0" w:space="0" w:color="auto"/>
        <w:left w:val="none" w:sz="0" w:space="0" w:color="auto"/>
        <w:bottom w:val="none" w:sz="0" w:space="0" w:color="auto"/>
        <w:right w:val="none" w:sz="0" w:space="0" w:color="auto"/>
      </w:divBdr>
    </w:div>
    <w:div w:id="535243196">
      <w:bodyDiv w:val="1"/>
      <w:marLeft w:val="0"/>
      <w:marRight w:val="0"/>
      <w:marTop w:val="0"/>
      <w:marBottom w:val="0"/>
      <w:divBdr>
        <w:top w:val="none" w:sz="0" w:space="0" w:color="auto"/>
        <w:left w:val="none" w:sz="0" w:space="0" w:color="auto"/>
        <w:bottom w:val="none" w:sz="0" w:space="0" w:color="auto"/>
        <w:right w:val="none" w:sz="0" w:space="0" w:color="auto"/>
      </w:divBdr>
    </w:div>
    <w:div w:id="568736543">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608515483">
      <w:bodyDiv w:val="1"/>
      <w:marLeft w:val="0"/>
      <w:marRight w:val="0"/>
      <w:marTop w:val="0"/>
      <w:marBottom w:val="0"/>
      <w:divBdr>
        <w:top w:val="none" w:sz="0" w:space="0" w:color="auto"/>
        <w:left w:val="none" w:sz="0" w:space="0" w:color="auto"/>
        <w:bottom w:val="none" w:sz="0" w:space="0" w:color="auto"/>
        <w:right w:val="none" w:sz="0" w:space="0" w:color="auto"/>
      </w:divBdr>
    </w:div>
    <w:div w:id="627585608">
      <w:bodyDiv w:val="1"/>
      <w:marLeft w:val="0"/>
      <w:marRight w:val="0"/>
      <w:marTop w:val="0"/>
      <w:marBottom w:val="0"/>
      <w:divBdr>
        <w:top w:val="none" w:sz="0" w:space="0" w:color="auto"/>
        <w:left w:val="none" w:sz="0" w:space="0" w:color="auto"/>
        <w:bottom w:val="none" w:sz="0" w:space="0" w:color="auto"/>
        <w:right w:val="none" w:sz="0" w:space="0" w:color="auto"/>
      </w:divBdr>
    </w:div>
    <w:div w:id="707801083">
      <w:bodyDiv w:val="1"/>
      <w:marLeft w:val="0"/>
      <w:marRight w:val="0"/>
      <w:marTop w:val="0"/>
      <w:marBottom w:val="0"/>
      <w:divBdr>
        <w:top w:val="none" w:sz="0" w:space="0" w:color="auto"/>
        <w:left w:val="none" w:sz="0" w:space="0" w:color="auto"/>
        <w:bottom w:val="none" w:sz="0" w:space="0" w:color="auto"/>
        <w:right w:val="none" w:sz="0" w:space="0" w:color="auto"/>
      </w:divBdr>
    </w:div>
    <w:div w:id="738479977">
      <w:bodyDiv w:val="1"/>
      <w:marLeft w:val="0"/>
      <w:marRight w:val="0"/>
      <w:marTop w:val="0"/>
      <w:marBottom w:val="0"/>
      <w:divBdr>
        <w:top w:val="none" w:sz="0" w:space="0" w:color="auto"/>
        <w:left w:val="none" w:sz="0" w:space="0" w:color="auto"/>
        <w:bottom w:val="none" w:sz="0" w:space="0" w:color="auto"/>
        <w:right w:val="none" w:sz="0" w:space="0" w:color="auto"/>
      </w:divBdr>
    </w:div>
    <w:div w:id="823862763">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1097405096">
      <w:bodyDiv w:val="1"/>
      <w:marLeft w:val="0"/>
      <w:marRight w:val="0"/>
      <w:marTop w:val="0"/>
      <w:marBottom w:val="0"/>
      <w:divBdr>
        <w:top w:val="none" w:sz="0" w:space="0" w:color="auto"/>
        <w:left w:val="none" w:sz="0" w:space="0" w:color="auto"/>
        <w:bottom w:val="none" w:sz="0" w:space="0" w:color="auto"/>
        <w:right w:val="none" w:sz="0" w:space="0" w:color="auto"/>
      </w:divBdr>
    </w:div>
    <w:div w:id="1148740298">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471244526">
      <w:bodyDiv w:val="1"/>
      <w:marLeft w:val="0"/>
      <w:marRight w:val="0"/>
      <w:marTop w:val="0"/>
      <w:marBottom w:val="0"/>
      <w:divBdr>
        <w:top w:val="none" w:sz="0" w:space="0" w:color="auto"/>
        <w:left w:val="none" w:sz="0" w:space="0" w:color="auto"/>
        <w:bottom w:val="none" w:sz="0" w:space="0" w:color="auto"/>
        <w:right w:val="none" w:sz="0" w:space="0" w:color="auto"/>
      </w:divBdr>
    </w:div>
    <w:div w:id="1638341912">
      <w:bodyDiv w:val="1"/>
      <w:marLeft w:val="0"/>
      <w:marRight w:val="0"/>
      <w:marTop w:val="0"/>
      <w:marBottom w:val="0"/>
      <w:divBdr>
        <w:top w:val="none" w:sz="0" w:space="0" w:color="auto"/>
        <w:left w:val="none" w:sz="0" w:space="0" w:color="auto"/>
        <w:bottom w:val="none" w:sz="0" w:space="0" w:color="auto"/>
        <w:right w:val="none" w:sz="0" w:space="0" w:color="auto"/>
      </w:divBdr>
    </w:div>
    <w:div w:id="1658652620">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65296468">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 w:id="2104572020">
      <w:bodyDiv w:val="1"/>
      <w:marLeft w:val="0"/>
      <w:marRight w:val="0"/>
      <w:marTop w:val="0"/>
      <w:marBottom w:val="0"/>
      <w:divBdr>
        <w:top w:val="none" w:sz="0" w:space="0" w:color="auto"/>
        <w:left w:val="none" w:sz="0" w:space="0" w:color="auto"/>
        <w:bottom w:val="none" w:sz="0" w:space="0" w:color="auto"/>
        <w:right w:val="none" w:sz="0" w:space="0" w:color="auto"/>
      </w:divBdr>
    </w:div>
    <w:div w:id="21103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3425</Words>
  <Characters>18841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14</cp:revision>
  <dcterms:created xsi:type="dcterms:W3CDTF">2024-05-25T16:06:00Z</dcterms:created>
  <dcterms:modified xsi:type="dcterms:W3CDTF">2024-06-21T15:06:00Z</dcterms:modified>
</cp:coreProperties>
</file>